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FC4E9" w14:textId="6392BC99" w:rsidR="000D24E9" w:rsidRPr="000D24E9" w:rsidRDefault="000D24E9" w:rsidP="002D6CF0">
      <w:pPr>
        <w:spacing w:after="60"/>
        <w:rPr>
          <w:bCs/>
          <w:sz w:val="20"/>
          <w:szCs w:val="20"/>
        </w:rPr>
      </w:pPr>
      <w:r w:rsidRPr="000D24E9">
        <w:rPr>
          <w:bCs/>
          <w:sz w:val="20"/>
          <w:szCs w:val="20"/>
        </w:rPr>
        <w:t>Allegato A alla del. IV/127 del 27 maggio 2020</w:t>
      </w:r>
    </w:p>
    <w:p w14:paraId="55EBC668" w14:textId="77777777" w:rsidR="000D24E9" w:rsidRDefault="000D24E9" w:rsidP="002D6CF0">
      <w:pPr>
        <w:spacing w:after="60"/>
        <w:rPr>
          <w:b/>
          <w:sz w:val="26"/>
          <w:szCs w:val="26"/>
        </w:rPr>
      </w:pPr>
    </w:p>
    <w:p w14:paraId="75767C50" w14:textId="032797EB" w:rsidR="006A4BDF" w:rsidRDefault="007F2D94" w:rsidP="002D6CF0">
      <w:pPr>
        <w:spacing w:after="60"/>
        <w:rPr>
          <w:b/>
          <w:sz w:val="26"/>
          <w:szCs w:val="26"/>
        </w:rPr>
      </w:pPr>
      <w:r>
        <w:rPr>
          <w:noProof/>
          <w:color w:val="002060"/>
        </w:rPr>
        <w:drawing>
          <wp:anchor distT="0" distB="0" distL="114300" distR="114300" simplePos="0" relativeHeight="251673088" behindDoc="0" locked="0" layoutInCell="1" allowOverlap="1" wp14:anchorId="7D0D9B55" wp14:editId="496DEABB">
            <wp:simplePos x="0" y="0"/>
            <wp:positionH relativeFrom="column">
              <wp:posOffset>2069465</wp:posOffset>
            </wp:positionH>
            <wp:positionV relativeFrom="paragraph">
              <wp:posOffset>118</wp:posOffset>
            </wp:positionV>
            <wp:extent cx="2237568" cy="571500"/>
            <wp:effectExtent l="0" t="0" r="0" b="0"/>
            <wp:wrapSquare wrapText="bothSides"/>
            <wp:docPr id="7" name="Immagine 7" descr="cid:image001.png@01D3E857.E0FAD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3E857.E0FAD4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37568" cy="571500"/>
                    </a:xfrm>
                    <a:prstGeom prst="rect">
                      <a:avLst/>
                    </a:prstGeom>
                    <a:noFill/>
                    <a:ln>
                      <a:noFill/>
                    </a:ln>
                  </pic:spPr>
                </pic:pic>
              </a:graphicData>
            </a:graphic>
          </wp:anchor>
        </w:drawing>
      </w:r>
      <w:r w:rsidR="002D6CF0">
        <w:rPr>
          <w:b/>
          <w:sz w:val="26"/>
          <w:szCs w:val="26"/>
        </w:rPr>
        <w:br w:type="textWrapping" w:clear="all"/>
      </w:r>
    </w:p>
    <w:p w14:paraId="5E4C9E78" w14:textId="77777777" w:rsidR="006A4BDF" w:rsidRDefault="006A4BDF" w:rsidP="004B25F0">
      <w:pPr>
        <w:spacing w:after="60"/>
        <w:jc w:val="center"/>
        <w:rPr>
          <w:b/>
          <w:sz w:val="26"/>
          <w:szCs w:val="26"/>
        </w:rPr>
      </w:pPr>
    </w:p>
    <w:p w14:paraId="3C684699" w14:textId="77777777" w:rsidR="00ED0494" w:rsidRPr="00FD1546" w:rsidRDefault="006A4BDF" w:rsidP="004B25F0">
      <w:pPr>
        <w:spacing w:after="60"/>
        <w:jc w:val="center"/>
        <w:rPr>
          <w:b/>
          <w:sz w:val="48"/>
          <w:szCs w:val="48"/>
        </w:rPr>
      </w:pPr>
      <w:r w:rsidRPr="00FD1546">
        <w:rPr>
          <w:b/>
          <w:sz w:val="48"/>
          <w:szCs w:val="48"/>
        </w:rPr>
        <w:t xml:space="preserve">Relazione </w:t>
      </w:r>
    </w:p>
    <w:p w14:paraId="07692FBB" w14:textId="125CA34E" w:rsidR="00856B9F" w:rsidRPr="00FD1546" w:rsidRDefault="00402BE4" w:rsidP="004B25F0">
      <w:pPr>
        <w:spacing w:after="60"/>
        <w:jc w:val="center"/>
        <w:rPr>
          <w:b/>
          <w:sz w:val="48"/>
          <w:szCs w:val="48"/>
        </w:rPr>
      </w:pPr>
      <w:r w:rsidRPr="00FD1546">
        <w:rPr>
          <w:b/>
          <w:sz w:val="48"/>
          <w:szCs w:val="48"/>
        </w:rPr>
        <w:t>su</w:t>
      </w:r>
      <w:r w:rsidR="006A4BDF" w:rsidRPr="00FD1546">
        <w:rPr>
          <w:b/>
          <w:sz w:val="48"/>
          <w:szCs w:val="48"/>
        </w:rPr>
        <w:t>lla P</w:t>
      </w:r>
      <w:r w:rsidR="00856B9F" w:rsidRPr="00FD1546">
        <w:rPr>
          <w:b/>
          <w:sz w:val="48"/>
          <w:szCs w:val="48"/>
        </w:rPr>
        <w:t>erformance</w:t>
      </w:r>
      <w:r w:rsidR="00ED0494" w:rsidRPr="00FD1546">
        <w:rPr>
          <w:b/>
          <w:sz w:val="48"/>
          <w:szCs w:val="48"/>
        </w:rPr>
        <w:t xml:space="preserve"> </w:t>
      </w:r>
      <w:r w:rsidR="00B013F7">
        <w:rPr>
          <w:b/>
          <w:sz w:val="48"/>
          <w:szCs w:val="48"/>
        </w:rPr>
        <w:t>201</w:t>
      </w:r>
      <w:r w:rsidR="00EB5956">
        <w:rPr>
          <w:b/>
          <w:sz w:val="48"/>
          <w:szCs w:val="48"/>
        </w:rPr>
        <w:t>9</w:t>
      </w:r>
    </w:p>
    <w:p w14:paraId="6958CBBC" w14:textId="77777777" w:rsidR="008224B0" w:rsidRDefault="008224B0">
      <w:pPr>
        <w:pStyle w:val="Titolosommario"/>
      </w:pPr>
      <w:r>
        <w:t>Sommario</w:t>
      </w:r>
    </w:p>
    <w:p w14:paraId="0E8CCAFC" w14:textId="77777777" w:rsidR="000C0F52" w:rsidRPr="000C0F52" w:rsidRDefault="000C0F52" w:rsidP="000C0F52">
      <w:pPr>
        <w:rPr>
          <w:lang w:eastAsia="en-US"/>
        </w:rPr>
      </w:pPr>
    </w:p>
    <w:p w14:paraId="4449426E" w14:textId="6265D4A0" w:rsidR="00D8719C" w:rsidRDefault="008224B0" w:rsidP="00D8719C">
      <w:pPr>
        <w:pStyle w:val="Sommario1"/>
        <w:rPr>
          <w:rFonts w:asciiTheme="minorHAnsi" w:eastAsiaTheme="minorEastAsia" w:hAnsiTheme="minorHAnsi" w:cstheme="minorBidi"/>
          <w:noProof/>
        </w:rPr>
      </w:pPr>
      <w:r>
        <w:fldChar w:fldCharType="begin"/>
      </w:r>
      <w:r>
        <w:instrText xml:space="preserve"> TOC \o "1-3" \h \z \u </w:instrText>
      </w:r>
      <w:r>
        <w:fldChar w:fldCharType="separate"/>
      </w:r>
      <w:hyperlink w:anchor="_Toc38532622" w:history="1">
        <w:r w:rsidR="00D8719C" w:rsidRPr="00215C6E">
          <w:rPr>
            <w:rStyle w:val="Collegamentoipertestuale"/>
            <w:noProof/>
          </w:rPr>
          <w:t>Premessa</w:t>
        </w:r>
        <w:r w:rsidR="00D8719C">
          <w:rPr>
            <w:noProof/>
            <w:webHidden/>
          </w:rPr>
          <w:tab/>
        </w:r>
        <w:r w:rsidR="00D8719C">
          <w:rPr>
            <w:noProof/>
            <w:webHidden/>
          </w:rPr>
          <w:fldChar w:fldCharType="begin"/>
        </w:r>
        <w:r w:rsidR="00D8719C">
          <w:rPr>
            <w:noProof/>
            <w:webHidden/>
          </w:rPr>
          <w:instrText xml:space="preserve"> PAGEREF _Toc38532622 \h </w:instrText>
        </w:r>
        <w:r w:rsidR="00D8719C">
          <w:rPr>
            <w:noProof/>
            <w:webHidden/>
          </w:rPr>
        </w:r>
        <w:r w:rsidR="00D8719C">
          <w:rPr>
            <w:noProof/>
            <w:webHidden/>
          </w:rPr>
          <w:fldChar w:fldCharType="separate"/>
        </w:r>
        <w:r w:rsidR="00D8719C">
          <w:rPr>
            <w:noProof/>
            <w:webHidden/>
          </w:rPr>
          <w:t>2</w:t>
        </w:r>
        <w:r w:rsidR="00D8719C">
          <w:rPr>
            <w:noProof/>
            <w:webHidden/>
          </w:rPr>
          <w:fldChar w:fldCharType="end"/>
        </w:r>
      </w:hyperlink>
    </w:p>
    <w:p w14:paraId="49864FCD" w14:textId="76A6B469" w:rsidR="00D8719C" w:rsidRDefault="00AB7C5B" w:rsidP="00D8719C">
      <w:pPr>
        <w:pStyle w:val="Sommario1"/>
        <w:rPr>
          <w:rFonts w:asciiTheme="minorHAnsi" w:eastAsiaTheme="minorEastAsia" w:hAnsiTheme="minorHAnsi" w:cstheme="minorBidi"/>
          <w:noProof/>
        </w:rPr>
      </w:pPr>
      <w:hyperlink w:anchor="_Toc38532623" w:history="1">
        <w:r w:rsidR="00D8719C" w:rsidRPr="00215C6E">
          <w:rPr>
            <w:rStyle w:val="Collegamentoipertestuale"/>
            <w:noProof/>
          </w:rPr>
          <w:t>Definizione di performance</w:t>
        </w:r>
        <w:r w:rsidR="00D8719C">
          <w:rPr>
            <w:noProof/>
            <w:webHidden/>
          </w:rPr>
          <w:tab/>
        </w:r>
        <w:r w:rsidR="00D8719C">
          <w:rPr>
            <w:noProof/>
            <w:webHidden/>
          </w:rPr>
          <w:fldChar w:fldCharType="begin"/>
        </w:r>
        <w:r w:rsidR="00D8719C">
          <w:rPr>
            <w:noProof/>
            <w:webHidden/>
          </w:rPr>
          <w:instrText xml:space="preserve"> PAGEREF _Toc38532623 \h </w:instrText>
        </w:r>
        <w:r w:rsidR="00D8719C">
          <w:rPr>
            <w:noProof/>
            <w:webHidden/>
          </w:rPr>
        </w:r>
        <w:r w:rsidR="00D8719C">
          <w:rPr>
            <w:noProof/>
            <w:webHidden/>
          </w:rPr>
          <w:fldChar w:fldCharType="separate"/>
        </w:r>
        <w:r w:rsidR="00D8719C">
          <w:rPr>
            <w:noProof/>
            <w:webHidden/>
          </w:rPr>
          <w:t>2</w:t>
        </w:r>
        <w:r w:rsidR="00D8719C">
          <w:rPr>
            <w:noProof/>
            <w:webHidden/>
          </w:rPr>
          <w:fldChar w:fldCharType="end"/>
        </w:r>
      </w:hyperlink>
    </w:p>
    <w:p w14:paraId="40B03D25" w14:textId="19BB6449" w:rsidR="00D8719C" w:rsidRDefault="00AB7C5B" w:rsidP="00D8719C">
      <w:pPr>
        <w:pStyle w:val="Sommario1"/>
        <w:rPr>
          <w:rFonts w:asciiTheme="minorHAnsi" w:eastAsiaTheme="minorEastAsia" w:hAnsiTheme="minorHAnsi" w:cstheme="minorBidi"/>
          <w:noProof/>
        </w:rPr>
      </w:pPr>
      <w:hyperlink w:anchor="_Toc38532624" w:history="1">
        <w:r w:rsidR="00D8719C" w:rsidRPr="00215C6E">
          <w:rPr>
            <w:rStyle w:val="Collegamentoipertestuale"/>
            <w:noProof/>
          </w:rPr>
          <w:t>Riferimenti con la programmazione</w:t>
        </w:r>
        <w:r w:rsidR="00D8719C">
          <w:rPr>
            <w:noProof/>
            <w:webHidden/>
          </w:rPr>
          <w:tab/>
        </w:r>
        <w:r w:rsidR="00D8719C">
          <w:rPr>
            <w:noProof/>
            <w:webHidden/>
          </w:rPr>
          <w:fldChar w:fldCharType="begin"/>
        </w:r>
        <w:r w:rsidR="00D8719C">
          <w:rPr>
            <w:noProof/>
            <w:webHidden/>
          </w:rPr>
          <w:instrText xml:space="preserve"> PAGEREF _Toc38532624 \h </w:instrText>
        </w:r>
        <w:r w:rsidR="00D8719C">
          <w:rPr>
            <w:noProof/>
            <w:webHidden/>
          </w:rPr>
        </w:r>
        <w:r w:rsidR="00D8719C">
          <w:rPr>
            <w:noProof/>
            <w:webHidden/>
          </w:rPr>
          <w:fldChar w:fldCharType="separate"/>
        </w:r>
        <w:r w:rsidR="00D8719C">
          <w:rPr>
            <w:noProof/>
            <w:webHidden/>
          </w:rPr>
          <w:t>2</w:t>
        </w:r>
        <w:r w:rsidR="00D8719C">
          <w:rPr>
            <w:noProof/>
            <w:webHidden/>
          </w:rPr>
          <w:fldChar w:fldCharType="end"/>
        </w:r>
      </w:hyperlink>
    </w:p>
    <w:p w14:paraId="44268DD5" w14:textId="09D6BC1D" w:rsidR="00D8719C" w:rsidRDefault="00AB7C5B" w:rsidP="00D8719C">
      <w:pPr>
        <w:pStyle w:val="Sommario1"/>
        <w:rPr>
          <w:rFonts w:asciiTheme="minorHAnsi" w:eastAsiaTheme="minorEastAsia" w:hAnsiTheme="minorHAnsi" w:cstheme="minorBidi"/>
          <w:noProof/>
        </w:rPr>
      </w:pPr>
      <w:hyperlink w:anchor="_Toc38532625" w:history="1">
        <w:r w:rsidR="00D8719C" w:rsidRPr="00215C6E">
          <w:rPr>
            <w:rStyle w:val="Collegamentoipertestuale"/>
            <w:noProof/>
          </w:rPr>
          <w:t>Le Relazioni di rendiconto dell’ente</w:t>
        </w:r>
        <w:r w:rsidR="00D8719C">
          <w:rPr>
            <w:noProof/>
            <w:webHidden/>
          </w:rPr>
          <w:tab/>
        </w:r>
        <w:r w:rsidR="00D8719C">
          <w:rPr>
            <w:noProof/>
            <w:webHidden/>
          </w:rPr>
          <w:fldChar w:fldCharType="begin"/>
        </w:r>
        <w:r w:rsidR="00D8719C">
          <w:rPr>
            <w:noProof/>
            <w:webHidden/>
          </w:rPr>
          <w:instrText xml:space="preserve"> PAGEREF _Toc38532625 \h </w:instrText>
        </w:r>
        <w:r w:rsidR="00D8719C">
          <w:rPr>
            <w:noProof/>
            <w:webHidden/>
          </w:rPr>
        </w:r>
        <w:r w:rsidR="00D8719C">
          <w:rPr>
            <w:noProof/>
            <w:webHidden/>
          </w:rPr>
          <w:fldChar w:fldCharType="separate"/>
        </w:r>
        <w:r w:rsidR="00D8719C">
          <w:rPr>
            <w:noProof/>
            <w:webHidden/>
          </w:rPr>
          <w:t>4</w:t>
        </w:r>
        <w:r w:rsidR="00D8719C">
          <w:rPr>
            <w:noProof/>
            <w:webHidden/>
          </w:rPr>
          <w:fldChar w:fldCharType="end"/>
        </w:r>
      </w:hyperlink>
    </w:p>
    <w:p w14:paraId="161BF29B" w14:textId="4E5DC286" w:rsidR="00D8719C" w:rsidRDefault="00AB7C5B" w:rsidP="00D8719C">
      <w:pPr>
        <w:pStyle w:val="Sommario1"/>
        <w:rPr>
          <w:rFonts w:asciiTheme="minorHAnsi" w:eastAsiaTheme="minorEastAsia" w:hAnsiTheme="minorHAnsi" w:cstheme="minorBidi"/>
          <w:noProof/>
        </w:rPr>
      </w:pPr>
      <w:hyperlink w:anchor="_Toc38532626" w:history="1">
        <w:r w:rsidR="00D8719C" w:rsidRPr="00215C6E">
          <w:rPr>
            <w:rStyle w:val="Collegamentoipertestuale"/>
            <w:noProof/>
          </w:rPr>
          <w:t>Contesto e risorse</w:t>
        </w:r>
        <w:r w:rsidR="00D8719C">
          <w:rPr>
            <w:noProof/>
            <w:webHidden/>
          </w:rPr>
          <w:tab/>
        </w:r>
        <w:r w:rsidR="00D8719C">
          <w:rPr>
            <w:noProof/>
            <w:webHidden/>
          </w:rPr>
          <w:fldChar w:fldCharType="begin"/>
        </w:r>
        <w:r w:rsidR="00D8719C">
          <w:rPr>
            <w:noProof/>
            <w:webHidden/>
          </w:rPr>
          <w:instrText xml:space="preserve"> PAGEREF _Toc38532626 \h </w:instrText>
        </w:r>
        <w:r w:rsidR="00D8719C">
          <w:rPr>
            <w:noProof/>
            <w:webHidden/>
          </w:rPr>
        </w:r>
        <w:r w:rsidR="00D8719C">
          <w:rPr>
            <w:noProof/>
            <w:webHidden/>
          </w:rPr>
          <w:fldChar w:fldCharType="separate"/>
        </w:r>
        <w:r w:rsidR="00D8719C">
          <w:rPr>
            <w:noProof/>
            <w:webHidden/>
          </w:rPr>
          <w:t>4</w:t>
        </w:r>
        <w:r w:rsidR="00D8719C">
          <w:rPr>
            <w:noProof/>
            <w:webHidden/>
          </w:rPr>
          <w:fldChar w:fldCharType="end"/>
        </w:r>
      </w:hyperlink>
    </w:p>
    <w:p w14:paraId="4936F010" w14:textId="76B1DDEF" w:rsidR="00D8719C" w:rsidRDefault="00AB7C5B" w:rsidP="00D8719C">
      <w:pPr>
        <w:pStyle w:val="Sommario2"/>
        <w:spacing w:before="60"/>
        <w:rPr>
          <w:rFonts w:asciiTheme="minorHAnsi" w:eastAsiaTheme="minorEastAsia" w:hAnsiTheme="minorHAnsi" w:cstheme="minorBidi"/>
          <w:noProof/>
        </w:rPr>
      </w:pPr>
      <w:hyperlink w:anchor="_Toc38532627" w:history="1">
        <w:r w:rsidR="00D8719C" w:rsidRPr="00215C6E">
          <w:rPr>
            <w:rStyle w:val="Collegamentoipertestuale"/>
            <w:noProof/>
          </w:rPr>
          <w:t>Rilevazione del Benessere Organizzativo</w:t>
        </w:r>
        <w:r w:rsidR="00D8719C">
          <w:rPr>
            <w:noProof/>
            <w:webHidden/>
          </w:rPr>
          <w:tab/>
        </w:r>
        <w:r w:rsidR="00D8719C">
          <w:rPr>
            <w:noProof/>
            <w:webHidden/>
          </w:rPr>
          <w:fldChar w:fldCharType="begin"/>
        </w:r>
        <w:r w:rsidR="00D8719C">
          <w:rPr>
            <w:noProof/>
            <w:webHidden/>
          </w:rPr>
          <w:instrText xml:space="preserve"> PAGEREF _Toc38532627 \h </w:instrText>
        </w:r>
        <w:r w:rsidR="00D8719C">
          <w:rPr>
            <w:noProof/>
            <w:webHidden/>
          </w:rPr>
        </w:r>
        <w:r w:rsidR="00D8719C">
          <w:rPr>
            <w:noProof/>
            <w:webHidden/>
          </w:rPr>
          <w:fldChar w:fldCharType="separate"/>
        </w:r>
        <w:r w:rsidR="00D8719C">
          <w:rPr>
            <w:noProof/>
            <w:webHidden/>
          </w:rPr>
          <w:t>6</w:t>
        </w:r>
        <w:r w:rsidR="00D8719C">
          <w:rPr>
            <w:noProof/>
            <w:webHidden/>
          </w:rPr>
          <w:fldChar w:fldCharType="end"/>
        </w:r>
      </w:hyperlink>
    </w:p>
    <w:p w14:paraId="5BA461CA" w14:textId="6852DAED" w:rsidR="00D8719C" w:rsidRDefault="00AB7C5B" w:rsidP="00D8719C">
      <w:pPr>
        <w:pStyle w:val="Sommario2"/>
        <w:spacing w:before="60"/>
        <w:rPr>
          <w:rFonts w:asciiTheme="minorHAnsi" w:eastAsiaTheme="minorEastAsia" w:hAnsiTheme="minorHAnsi" w:cstheme="minorBidi"/>
          <w:noProof/>
        </w:rPr>
      </w:pPr>
      <w:hyperlink w:anchor="_Toc38532628" w:history="1">
        <w:r w:rsidR="00D8719C" w:rsidRPr="00215C6E">
          <w:rPr>
            <w:rStyle w:val="Collegamentoipertestuale"/>
            <w:noProof/>
          </w:rPr>
          <w:t>L’albero della performance</w:t>
        </w:r>
        <w:r w:rsidR="00D8719C">
          <w:rPr>
            <w:noProof/>
            <w:webHidden/>
          </w:rPr>
          <w:tab/>
        </w:r>
        <w:r w:rsidR="00D8719C">
          <w:rPr>
            <w:noProof/>
            <w:webHidden/>
          </w:rPr>
          <w:fldChar w:fldCharType="begin"/>
        </w:r>
        <w:r w:rsidR="00D8719C">
          <w:rPr>
            <w:noProof/>
            <w:webHidden/>
          </w:rPr>
          <w:instrText xml:space="preserve"> PAGEREF _Toc38532628 \h </w:instrText>
        </w:r>
        <w:r w:rsidR="00D8719C">
          <w:rPr>
            <w:noProof/>
            <w:webHidden/>
          </w:rPr>
        </w:r>
        <w:r w:rsidR="00D8719C">
          <w:rPr>
            <w:noProof/>
            <w:webHidden/>
          </w:rPr>
          <w:fldChar w:fldCharType="separate"/>
        </w:r>
        <w:r w:rsidR="00D8719C">
          <w:rPr>
            <w:noProof/>
            <w:webHidden/>
          </w:rPr>
          <w:t>7</w:t>
        </w:r>
        <w:r w:rsidR="00D8719C">
          <w:rPr>
            <w:noProof/>
            <w:webHidden/>
          </w:rPr>
          <w:fldChar w:fldCharType="end"/>
        </w:r>
      </w:hyperlink>
    </w:p>
    <w:p w14:paraId="4C486344" w14:textId="54864B2E" w:rsidR="00D8719C" w:rsidRDefault="00AB7C5B" w:rsidP="00D8719C">
      <w:pPr>
        <w:pStyle w:val="Sommario2"/>
        <w:spacing w:before="60"/>
        <w:rPr>
          <w:rFonts w:asciiTheme="minorHAnsi" w:eastAsiaTheme="minorEastAsia" w:hAnsiTheme="minorHAnsi" w:cstheme="minorBidi"/>
          <w:noProof/>
        </w:rPr>
      </w:pPr>
      <w:hyperlink w:anchor="_Toc38532629" w:history="1">
        <w:r w:rsidR="00D8719C" w:rsidRPr="00215C6E">
          <w:rPr>
            <w:rStyle w:val="Collegamentoipertestuale"/>
            <w:noProof/>
          </w:rPr>
          <w:t>Il risultato degli obiettivi strategici</w:t>
        </w:r>
        <w:r w:rsidR="00D8719C">
          <w:rPr>
            <w:noProof/>
            <w:webHidden/>
          </w:rPr>
          <w:tab/>
        </w:r>
        <w:r w:rsidR="00D8719C">
          <w:rPr>
            <w:noProof/>
            <w:webHidden/>
          </w:rPr>
          <w:fldChar w:fldCharType="begin"/>
        </w:r>
        <w:r w:rsidR="00D8719C">
          <w:rPr>
            <w:noProof/>
            <w:webHidden/>
          </w:rPr>
          <w:instrText xml:space="preserve"> PAGEREF _Toc38532629 \h </w:instrText>
        </w:r>
        <w:r w:rsidR="00D8719C">
          <w:rPr>
            <w:noProof/>
            <w:webHidden/>
          </w:rPr>
        </w:r>
        <w:r w:rsidR="00D8719C">
          <w:rPr>
            <w:noProof/>
            <w:webHidden/>
          </w:rPr>
          <w:fldChar w:fldCharType="separate"/>
        </w:r>
        <w:r w:rsidR="00D8719C">
          <w:rPr>
            <w:noProof/>
            <w:webHidden/>
          </w:rPr>
          <w:t>21</w:t>
        </w:r>
        <w:r w:rsidR="00D8719C">
          <w:rPr>
            <w:noProof/>
            <w:webHidden/>
          </w:rPr>
          <w:fldChar w:fldCharType="end"/>
        </w:r>
      </w:hyperlink>
    </w:p>
    <w:p w14:paraId="1014FC3A" w14:textId="69C9EE22" w:rsidR="00D8719C" w:rsidRDefault="00AB7C5B" w:rsidP="00D8719C">
      <w:pPr>
        <w:pStyle w:val="Sommario2"/>
        <w:spacing w:before="60"/>
        <w:rPr>
          <w:rFonts w:asciiTheme="minorHAnsi" w:eastAsiaTheme="minorEastAsia" w:hAnsiTheme="minorHAnsi" w:cstheme="minorBidi"/>
          <w:noProof/>
        </w:rPr>
      </w:pPr>
      <w:hyperlink w:anchor="_Toc38532630" w:history="1">
        <w:r w:rsidR="00D8719C" w:rsidRPr="00215C6E">
          <w:rPr>
            <w:rStyle w:val="Collegamentoipertestuale"/>
            <w:noProof/>
          </w:rPr>
          <w:t>Gli applicativi di rendiconto disponibili al pubblico</w:t>
        </w:r>
        <w:r w:rsidR="00D8719C">
          <w:rPr>
            <w:noProof/>
            <w:webHidden/>
          </w:rPr>
          <w:tab/>
        </w:r>
        <w:r w:rsidR="00D8719C">
          <w:rPr>
            <w:noProof/>
            <w:webHidden/>
          </w:rPr>
          <w:fldChar w:fldCharType="begin"/>
        </w:r>
        <w:r w:rsidR="00D8719C">
          <w:rPr>
            <w:noProof/>
            <w:webHidden/>
          </w:rPr>
          <w:instrText xml:space="preserve"> PAGEREF _Toc38532630 \h </w:instrText>
        </w:r>
        <w:r w:rsidR="00D8719C">
          <w:rPr>
            <w:noProof/>
            <w:webHidden/>
          </w:rPr>
        </w:r>
        <w:r w:rsidR="00D8719C">
          <w:rPr>
            <w:noProof/>
            <w:webHidden/>
          </w:rPr>
          <w:fldChar w:fldCharType="separate"/>
        </w:r>
        <w:r w:rsidR="00D8719C">
          <w:rPr>
            <w:noProof/>
            <w:webHidden/>
          </w:rPr>
          <w:t>22</w:t>
        </w:r>
        <w:r w:rsidR="00D8719C">
          <w:rPr>
            <w:noProof/>
            <w:webHidden/>
          </w:rPr>
          <w:fldChar w:fldCharType="end"/>
        </w:r>
      </w:hyperlink>
    </w:p>
    <w:p w14:paraId="101CEC5A" w14:textId="42B5E000" w:rsidR="00D8719C" w:rsidRDefault="00AB7C5B" w:rsidP="00D8719C">
      <w:pPr>
        <w:pStyle w:val="Sommario2"/>
        <w:spacing w:before="60"/>
        <w:rPr>
          <w:rFonts w:asciiTheme="minorHAnsi" w:eastAsiaTheme="minorEastAsia" w:hAnsiTheme="minorHAnsi" w:cstheme="minorBidi"/>
          <w:noProof/>
        </w:rPr>
      </w:pPr>
      <w:hyperlink w:anchor="_Toc38532631" w:history="1">
        <w:r w:rsidR="00D8719C" w:rsidRPr="00215C6E">
          <w:rPr>
            <w:rStyle w:val="Collegamentoipertestuale"/>
            <w:noProof/>
          </w:rPr>
          <w:t>I sistemi di valutazione individuale</w:t>
        </w:r>
        <w:r w:rsidR="00D8719C">
          <w:rPr>
            <w:noProof/>
            <w:webHidden/>
          </w:rPr>
          <w:tab/>
        </w:r>
        <w:r w:rsidR="00D8719C">
          <w:rPr>
            <w:noProof/>
            <w:webHidden/>
          </w:rPr>
          <w:fldChar w:fldCharType="begin"/>
        </w:r>
        <w:r w:rsidR="00D8719C">
          <w:rPr>
            <w:noProof/>
            <w:webHidden/>
          </w:rPr>
          <w:instrText xml:space="preserve"> PAGEREF _Toc38532631 \h </w:instrText>
        </w:r>
        <w:r w:rsidR="00D8719C">
          <w:rPr>
            <w:noProof/>
            <w:webHidden/>
          </w:rPr>
        </w:r>
        <w:r w:rsidR="00D8719C">
          <w:rPr>
            <w:noProof/>
            <w:webHidden/>
          </w:rPr>
          <w:fldChar w:fldCharType="separate"/>
        </w:r>
        <w:r w:rsidR="00D8719C">
          <w:rPr>
            <w:noProof/>
            <w:webHidden/>
          </w:rPr>
          <w:t>22</w:t>
        </w:r>
        <w:r w:rsidR="00D8719C">
          <w:rPr>
            <w:noProof/>
            <w:webHidden/>
          </w:rPr>
          <w:fldChar w:fldCharType="end"/>
        </w:r>
      </w:hyperlink>
    </w:p>
    <w:p w14:paraId="40A403C6" w14:textId="2FB718FF" w:rsidR="00D8719C" w:rsidRDefault="00AB7C5B" w:rsidP="00D8719C">
      <w:pPr>
        <w:pStyle w:val="Sommario3"/>
        <w:spacing w:before="60" w:after="0"/>
        <w:rPr>
          <w:rFonts w:asciiTheme="minorHAnsi" w:eastAsiaTheme="minorEastAsia" w:hAnsiTheme="minorHAnsi" w:cstheme="minorBidi"/>
          <w:noProof/>
        </w:rPr>
      </w:pPr>
      <w:hyperlink w:anchor="_Toc38532632" w:history="1">
        <w:r w:rsidR="00D8719C" w:rsidRPr="00215C6E">
          <w:rPr>
            <w:rStyle w:val="Collegamentoipertestuale"/>
            <w:noProof/>
          </w:rPr>
          <w:t>La valutazione delle prestazioni dirigenziali</w:t>
        </w:r>
        <w:r w:rsidR="00D8719C">
          <w:rPr>
            <w:noProof/>
            <w:webHidden/>
          </w:rPr>
          <w:tab/>
        </w:r>
        <w:r w:rsidR="00D8719C">
          <w:rPr>
            <w:noProof/>
            <w:webHidden/>
          </w:rPr>
          <w:fldChar w:fldCharType="begin"/>
        </w:r>
        <w:r w:rsidR="00D8719C">
          <w:rPr>
            <w:noProof/>
            <w:webHidden/>
          </w:rPr>
          <w:instrText xml:space="preserve"> PAGEREF _Toc38532632 \h </w:instrText>
        </w:r>
        <w:r w:rsidR="00D8719C">
          <w:rPr>
            <w:noProof/>
            <w:webHidden/>
          </w:rPr>
        </w:r>
        <w:r w:rsidR="00D8719C">
          <w:rPr>
            <w:noProof/>
            <w:webHidden/>
          </w:rPr>
          <w:fldChar w:fldCharType="separate"/>
        </w:r>
        <w:r w:rsidR="00D8719C">
          <w:rPr>
            <w:noProof/>
            <w:webHidden/>
          </w:rPr>
          <w:t>22</w:t>
        </w:r>
        <w:r w:rsidR="00D8719C">
          <w:rPr>
            <w:noProof/>
            <w:webHidden/>
          </w:rPr>
          <w:fldChar w:fldCharType="end"/>
        </w:r>
      </w:hyperlink>
    </w:p>
    <w:p w14:paraId="6F319CEA" w14:textId="3DDDBF49" w:rsidR="00D8719C" w:rsidRDefault="00AB7C5B" w:rsidP="00D8719C">
      <w:pPr>
        <w:pStyle w:val="Sommario3"/>
        <w:spacing w:before="60" w:after="0"/>
        <w:rPr>
          <w:rFonts w:asciiTheme="minorHAnsi" w:eastAsiaTheme="minorEastAsia" w:hAnsiTheme="minorHAnsi" w:cstheme="minorBidi"/>
          <w:noProof/>
        </w:rPr>
      </w:pPr>
      <w:hyperlink w:anchor="_Toc38532633" w:history="1">
        <w:r w:rsidR="00D8719C" w:rsidRPr="00215C6E">
          <w:rPr>
            <w:rStyle w:val="Collegamentoipertestuale"/>
            <w:noProof/>
          </w:rPr>
          <w:t>La valutazione dei titolari di posizione organizzativa</w:t>
        </w:r>
        <w:r w:rsidR="00D8719C">
          <w:rPr>
            <w:noProof/>
            <w:webHidden/>
          </w:rPr>
          <w:tab/>
        </w:r>
        <w:r w:rsidR="00D8719C">
          <w:rPr>
            <w:noProof/>
            <w:webHidden/>
          </w:rPr>
          <w:fldChar w:fldCharType="begin"/>
        </w:r>
        <w:r w:rsidR="00D8719C">
          <w:rPr>
            <w:noProof/>
            <w:webHidden/>
          </w:rPr>
          <w:instrText xml:space="preserve"> PAGEREF _Toc38532633 \h </w:instrText>
        </w:r>
        <w:r w:rsidR="00D8719C">
          <w:rPr>
            <w:noProof/>
            <w:webHidden/>
          </w:rPr>
        </w:r>
        <w:r w:rsidR="00D8719C">
          <w:rPr>
            <w:noProof/>
            <w:webHidden/>
          </w:rPr>
          <w:fldChar w:fldCharType="separate"/>
        </w:r>
        <w:r w:rsidR="00D8719C">
          <w:rPr>
            <w:noProof/>
            <w:webHidden/>
          </w:rPr>
          <w:t>23</w:t>
        </w:r>
        <w:r w:rsidR="00D8719C">
          <w:rPr>
            <w:noProof/>
            <w:webHidden/>
          </w:rPr>
          <w:fldChar w:fldCharType="end"/>
        </w:r>
      </w:hyperlink>
    </w:p>
    <w:p w14:paraId="5D5DC2FA" w14:textId="17D066EF" w:rsidR="00D8719C" w:rsidRDefault="00AB7C5B" w:rsidP="00D8719C">
      <w:pPr>
        <w:pStyle w:val="Sommario3"/>
        <w:spacing w:before="60" w:after="0"/>
        <w:rPr>
          <w:rFonts w:asciiTheme="minorHAnsi" w:eastAsiaTheme="minorEastAsia" w:hAnsiTheme="minorHAnsi" w:cstheme="minorBidi"/>
          <w:noProof/>
        </w:rPr>
      </w:pPr>
      <w:hyperlink w:anchor="_Toc38532634" w:history="1">
        <w:r w:rsidR="00D8719C" w:rsidRPr="00215C6E">
          <w:rPr>
            <w:rStyle w:val="Collegamentoipertestuale"/>
            <w:noProof/>
          </w:rPr>
          <w:t>La valutazione delle prestazioni del personale non dirigenziale</w:t>
        </w:r>
        <w:r w:rsidR="00D8719C">
          <w:rPr>
            <w:noProof/>
            <w:webHidden/>
          </w:rPr>
          <w:tab/>
        </w:r>
        <w:r w:rsidR="00D8719C">
          <w:rPr>
            <w:noProof/>
            <w:webHidden/>
          </w:rPr>
          <w:fldChar w:fldCharType="begin"/>
        </w:r>
        <w:r w:rsidR="00D8719C">
          <w:rPr>
            <w:noProof/>
            <w:webHidden/>
          </w:rPr>
          <w:instrText xml:space="preserve"> PAGEREF _Toc38532634 \h </w:instrText>
        </w:r>
        <w:r w:rsidR="00D8719C">
          <w:rPr>
            <w:noProof/>
            <w:webHidden/>
          </w:rPr>
        </w:r>
        <w:r w:rsidR="00D8719C">
          <w:rPr>
            <w:noProof/>
            <w:webHidden/>
          </w:rPr>
          <w:fldChar w:fldCharType="separate"/>
        </w:r>
        <w:r w:rsidR="00D8719C">
          <w:rPr>
            <w:noProof/>
            <w:webHidden/>
          </w:rPr>
          <w:t>23</w:t>
        </w:r>
        <w:r w:rsidR="00D8719C">
          <w:rPr>
            <w:noProof/>
            <w:webHidden/>
          </w:rPr>
          <w:fldChar w:fldCharType="end"/>
        </w:r>
      </w:hyperlink>
    </w:p>
    <w:p w14:paraId="710DE854" w14:textId="3A02A1E3" w:rsidR="00D8719C" w:rsidRDefault="00AB7C5B" w:rsidP="00D8719C">
      <w:pPr>
        <w:pStyle w:val="Sommario3"/>
        <w:spacing w:before="60" w:after="0"/>
        <w:rPr>
          <w:rFonts w:asciiTheme="minorHAnsi" w:eastAsiaTheme="minorEastAsia" w:hAnsiTheme="minorHAnsi" w:cstheme="minorBidi"/>
          <w:noProof/>
        </w:rPr>
      </w:pPr>
      <w:hyperlink w:anchor="_Toc38532635" w:history="1">
        <w:r w:rsidR="00D8719C" w:rsidRPr="00215C6E">
          <w:rPr>
            <w:rStyle w:val="Collegamentoipertestuale"/>
            <w:noProof/>
          </w:rPr>
          <w:t>Altri parametri delle prestazioni individuali e collettive</w:t>
        </w:r>
        <w:r w:rsidR="00D8719C">
          <w:rPr>
            <w:noProof/>
            <w:webHidden/>
          </w:rPr>
          <w:tab/>
        </w:r>
        <w:r w:rsidR="00D8719C">
          <w:rPr>
            <w:noProof/>
            <w:webHidden/>
          </w:rPr>
          <w:fldChar w:fldCharType="begin"/>
        </w:r>
        <w:r w:rsidR="00D8719C">
          <w:rPr>
            <w:noProof/>
            <w:webHidden/>
          </w:rPr>
          <w:instrText xml:space="preserve"> PAGEREF _Toc38532635 \h </w:instrText>
        </w:r>
        <w:r w:rsidR="00D8719C">
          <w:rPr>
            <w:noProof/>
            <w:webHidden/>
          </w:rPr>
        </w:r>
        <w:r w:rsidR="00D8719C">
          <w:rPr>
            <w:noProof/>
            <w:webHidden/>
          </w:rPr>
          <w:fldChar w:fldCharType="separate"/>
        </w:r>
        <w:r w:rsidR="00D8719C">
          <w:rPr>
            <w:noProof/>
            <w:webHidden/>
          </w:rPr>
          <w:t>24</w:t>
        </w:r>
        <w:r w:rsidR="00D8719C">
          <w:rPr>
            <w:noProof/>
            <w:webHidden/>
          </w:rPr>
          <w:fldChar w:fldCharType="end"/>
        </w:r>
      </w:hyperlink>
    </w:p>
    <w:p w14:paraId="3D96D3DB" w14:textId="7552949D" w:rsidR="00D8719C" w:rsidRDefault="00AB7C5B" w:rsidP="00D8719C">
      <w:pPr>
        <w:pStyle w:val="Sommario2"/>
        <w:spacing w:before="60"/>
        <w:rPr>
          <w:rFonts w:asciiTheme="minorHAnsi" w:eastAsiaTheme="minorEastAsia" w:hAnsiTheme="minorHAnsi" w:cstheme="minorBidi"/>
          <w:noProof/>
        </w:rPr>
      </w:pPr>
      <w:hyperlink w:anchor="_Toc38532636" w:history="1">
        <w:r w:rsidR="00D8719C" w:rsidRPr="00215C6E">
          <w:rPr>
            <w:rStyle w:val="Collegamentoipertestuale"/>
            <w:noProof/>
          </w:rPr>
          <w:t>La supervisione del Nucleo di Valutazione delle Prestazioni</w:t>
        </w:r>
        <w:r w:rsidR="00D8719C">
          <w:rPr>
            <w:noProof/>
            <w:webHidden/>
          </w:rPr>
          <w:tab/>
        </w:r>
        <w:r w:rsidR="00D8719C">
          <w:rPr>
            <w:noProof/>
            <w:webHidden/>
          </w:rPr>
          <w:fldChar w:fldCharType="begin"/>
        </w:r>
        <w:r w:rsidR="00D8719C">
          <w:rPr>
            <w:noProof/>
            <w:webHidden/>
          </w:rPr>
          <w:instrText xml:space="preserve"> PAGEREF _Toc38532636 \h </w:instrText>
        </w:r>
        <w:r w:rsidR="00D8719C">
          <w:rPr>
            <w:noProof/>
            <w:webHidden/>
          </w:rPr>
        </w:r>
        <w:r w:rsidR="00D8719C">
          <w:rPr>
            <w:noProof/>
            <w:webHidden/>
          </w:rPr>
          <w:fldChar w:fldCharType="separate"/>
        </w:r>
        <w:r w:rsidR="00D8719C">
          <w:rPr>
            <w:noProof/>
            <w:webHidden/>
          </w:rPr>
          <w:t>25</w:t>
        </w:r>
        <w:r w:rsidR="00D8719C">
          <w:rPr>
            <w:noProof/>
            <w:webHidden/>
          </w:rPr>
          <w:fldChar w:fldCharType="end"/>
        </w:r>
      </w:hyperlink>
    </w:p>
    <w:p w14:paraId="5E4A3D6B" w14:textId="2A47510B" w:rsidR="00D8719C" w:rsidRDefault="00AB7C5B" w:rsidP="00D8719C">
      <w:pPr>
        <w:pStyle w:val="Sommario2"/>
        <w:spacing w:before="60"/>
        <w:rPr>
          <w:rFonts w:asciiTheme="minorHAnsi" w:eastAsiaTheme="minorEastAsia" w:hAnsiTheme="minorHAnsi" w:cstheme="minorBidi"/>
          <w:noProof/>
        </w:rPr>
      </w:pPr>
      <w:hyperlink w:anchor="_Toc38532637" w:history="1">
        <w:r w:rsidR="00D8719C" w:rsidRPr="00215C6E">
          <w:rPr>
            <w:rStyle w:val="Collegamentoipertestuale"/>
            <w:noProof/>
          </w:rPr>
          <w:t>Relazioni col piano anticorruzione e trasparenza</w:t>
        </w:r>
        <w:r w:rsidR="00D8719C">
          <w:rPr>
            <w:noProof/>
            <w:webHidden/>
          </w:rPr>
          <w:tab/>
        </w:r>
        <w:r w:rsidR="00D8719C">
          <w:rPr>
            <w:noProof/>
            <w:webHidden/>
          </w:rPr>
          <w:fldChar w:fldCharType="begin"/>
        </w:r>
        <w:r w:rsidR="00D8719C">
          <w:rPr>
            <w:noProof/>
            <w:webHidden/>
          </w:rPr>
          <w:instrText xml:space="preserve"> PAGEREF _Toc38532637 \h </w:instrText>
        </w:r>
        <w:r w:rsidR="00D8719C">
          <w:rPr>
            <w:noProof/>
            <w:webHidden/>
          </w:rPr>
        </w:r>
        <w:r w:rsidR="00D8719C">
          <w:rPr>
            <w:noProof/>
            <w:webHidden/>
          </w:rPr>
          <w:fldChar w:fldCharType="separate"/>
        </w:r>
        <w:r w:rsidR="00D8719C">
          <w:rPr>
            <w:noProof/>
            <w:webHidden/>
          </w:rPr>
          <w:t>25</w:t>
        </w:r>
        <w:r w:rsidR="00D8719C">
          <w:rPr>
            <w:noProof/>
            <w:webHidden/>
          </w:rPr>
          <w:fldChar w:fldCharType="end"/>
        </w:r>
      </w:hyperlink>
    </w:p>
    <w:p w14:paraId="612308F0" w14:textId="21DB13EF" w:rsidR="00D8719C" w:rsidRDefault="00AB7C5B" w:rsidP="00D8719C">
      <w:pPr>
        <w:pStyle w:val="Sommario1"/>
        <w:rPr>
          <w:rFonts w:asciiTheme="minorHAnsi" w:eastAsiaTheme="minorEastAsia" w:hAnsiTheme="minorHAnsi" w:cstheme="minorBidi"/>
          <w:noProof/>
        </w:rPr>
      </w:pPr>
      <w:hyperlink w:anchor="_Toc38532638" w:history="1">
        <w:r w:rsidR="00D8719C" w:rsidRPr="00215C6E">
          <w:rPr>
            <w:rStyle w:val="Collegamentoipertestuale"/>
            <w:noProof/>
          </w:rPr>
          <w:t>Il processo seguito e le azioni di miglioramento del ciclo di gestione delle performance</w:t>
        </w:r>
        <w:r w:rsidR="00D8719C">
          <w:rPr>
            <w:noProof/>
            <w:webHidden/>
          </w:rPr>
          <w:tab/>
        </w:r>
        <w:r w:rsidR="00D8719C">
          <w:rPr>
            <w:noProof/>
            <w:webHidden/>
          </w:rPr>
          <w:fldChar w:fldCharType="begin"/>
        </w:r>
        <w:r w:rsidR="00D8719C">
          <w:rPr>
            <w:noProof/>
            <w:webHidden/>
          </w:rPr>
          <w:instrText xml:space="preserve"> PAGEREF _Toc38532638 \h </w:instrText>
        </w:r>
        <w:r w:rsidR="00D8719C">
          <w:rPr>
            <w:noProof/>
            <w:webHidden/>
          </w:rPr>
        </w:r>
        <w:r w:rsidR="00D8719C">
          <w:rPr>
            <w:noProof/>
            <w:webHidden/>
          </w:rPr>
          <w:fldChar w:fldCharType="separate"/>
        </w:r>
        <w:r w:rsidR="00D8719C">
          <w:rPr>
            <w:noProof/>
            <w:webHidden/>
          </w:rPr>
          <w:t>26</w:t>
        </w:r>
        <w:r w:rsidR="00D8719C">
          <w:rPr>
            <w:noProof/>
            <w:webHidden/>
          </w:rPr>
          <w:fldChar w:fldCharType="end"/>
        </w:r>
      </w:hyperlink>
    </w:p>
    <w:p w14:paraId="181ABB94" w14:textId="417E4E25" w:rsidR="00D8719C" w:rsidRDefault="00AB7C5B" w:rsidP="00D8719C">
      <w:pPr>
        <w:pStyle w:val="Sommario3"/>
        <w:spacing w:before="60" w:after="0"/>
        <w:rPr>
          <w:rFonts w:asciiTheme="minorHAnsi" w:eastAsiaTheme="minorEastAsia" w:hAnsiTheme="minorHAnsi" w:cstheme="minorBidi"/>
          <w:noProof/>
        </w:rPr>
      </w:pPr>
      <w:hyperlink w:anchor="_Toc38532639" w:history="1">
        <w:r w:rsidR="00D8719C" w:rsidRPr="00215C6E">
          <w:rPr>
            <w:rStyle w:val="Collegamentoipertestuale"/>
            <w:noProof/>
          </w:rPr>
          <w:t>Fasi, soggetti e tempi del processo di redazione del Piano</w:t>
        </w:r>
        <w:r w:rsidR="00D8719C">
          <w:rPr>
            <w:noProof/>
            <w:webHidden/>
          </w:rPr>
          <w:tab/>
        </w:r>
        <w:r w:rsidR="00D8719C">
          <w:rPr>
            <w:noProof/>
            <w:webHidden/>
          </w:rPr>
          <w:fldChar w:fldCharType="begin"/>
        </w:r>
        <w:r w:rsidR="00D8719C">
          <w:rPr>
            <w:noProof/>
            <w:webHidden/>
          </w:rPr>
          <w:instrText xml:space="preserve"> PAGEREF _Toc38532639 \h </w:instrText>
        </w:r>
        <w:r w:rsidR="00D8719C">
          <w:rPr>
            <w:noProof/>
            <w:webHidden/>
          </w:rPr>
        </w:r>
        <w:r w:rsidR="00D8719C">
          <w:rPr>
            <w:noProof/>
            <w:webHidden/>
          </w:rPr>
          <w:fldChar w:fldCharType="separate"/>
        </w:r>
        <w:r w:rsidR="00D8719C">
          <w:rPr>
            <w:noProof/>
            <w:webHidden/>
          </w:rPr>
          <w:t>26</w:t>
        </w:r>
        <w:r w:rsidR="00D8719C">
          <w:rPr>
            <w:noProof/>
            <w:webHidden/>
          </w:rPr>
          <w:fldChar w:fldCharType="end"/>
        </w:r>
      </w:hyperlink>
    </w:p>
    <w:p w14:paraId="549ACED1" w14:textId="45077244" w:rsidR="00D8719C" w:rsidRDefault="00AB7C5B" w:rsidP="00D8719C">
      <w:pPr>
        <w:pStyle w:val="Sommario3"/>
        <w:spacing w:before="60" w:after="0"/>
        <w:rPr>
          <w:rFonts w:asciiTheme="minorHAnsi" w:eastAsiaTheme="minorEastAsia" w:hAnsiTheme="minorHAnsi" w:cstheme="minorBidi"/>
          <w:noProof/>
        </w:rPr>
      </w:pPr>
      <w:hyperlink w:anchor="_Toc38532640" w:history="1">
        <w:r w:rsidR="00D8719C" w:rsidRPr="00215C6E">
          <w:rPr>
            <w:rStyle w:val="Collegamentoipertestuale"/>
            <w:noProof/>
          </w:rPr>
          <w:t>Coerenza con la programmazione economico-finanziaria e di bilancio</w:t>
        </w:r>
        <w:r w:rsidR="00D8719C">
          <w:rPr>
            <w:noProof/>
            <w:webHidden/>
          </w:rPr>
          <w:tab/>
        </w:r>
        <w:r w:rsidR="00D8719C">
          <w:rPr>
            <w:noProof/>
            <w:webHidden/>
          </w:rPr>
          <w:fldChar w:fldCharType="begin"/>
        </w:r>
        <w:r w:rsidR="00D8719C">
          <w:rPr>
            <w:noProof/>
            <w:webHidden/>
          </w:rPr>
          <w:instrText xml:space="preserve"> PAGEREF _Toc38532640 \h </w:instrText>
        </w:r>
        <w:r w:rsidR="00D8719C">
          <w:rPr>
            <w:noProof/>
            <w:webHidden/>
          </w:rPr>
        </w:r>
        <w:r w:rsidR="00D8719C">
          <w:rPr>
            <w:noProof/>
            <w:webHidden/>
          </w:rPr>
          <w:fldChar w:fldCharType="separate"/>
        </w:r>
        <w:r w:rsidR="00D8719C">
          <w:rPr>
            <w:noProof/>
            <w:webHidden/>
          </w:rPr>
          <w:t>27</w:t>
        </w:r>
        <w:r w:rsidR="00D8719C">
          <w:rPr>
            <w:noProof/>
            <w:webHidden/>
          </w:rPr>
          <w:fldChar w:fldCharType="end"/>
        </w:r>
      </w:hyperlink>
    </w:p>
    <w:p w14:paraId="51FD0EA7" w14:textId="159418E2" w:rsidR="00D8719C" w:rsidRDefault="00AB7C5B" w:rsidP="00D8719C">
      <w:pPr>
        <w:pStyle w:val="Sommario3"/>
        <w:spacing w:before="60" w:after="0"/>
        <w:rPr>
          <w:rFonts w:asciiTheme="minorHAnsi" w:eastAsiaTheme="minorEastAsia" w:hAnsiTheme="minorHAnsi" w:cstheme="minorBidi"/>
          <w:noProof/>
        </w:rPr>
      </w:pPr>
      <w:hyperlink w:anchor="_Toc38532641" w:history="1">
        <w:r w:rsidR="00D8719C" w:rsidRPr="00215C6E">
          <w:rPr>
            <w:rStyle w:val="Collegamentoipertestuale"/>
            <w:noProof/>
          </w:rPr>
          <w:t>Azioni per il miglioramento del ciclo di gestione della performance</w:t>
        </w:r>
        <w:r w:rsidR="00D8719C">
          <w:rPr>
            <w:noProof/>
            <w:webHidden/>
          </w:rPr>
          <w:tab/>
        </w:r>
        <w:r w:rsidR="00D8719C">
          <w:rPr>
            <w:noProof/>
            <w:webHidden/>
          </w:rPr>
          <w:fldChar w:fldCharType="begin"/>
        </w:r>
        <w:r w:rsidR="00D8719C">
          <w:rPr>
            <w:noProof/>
            <w:webHidden/>
          </w:rPr>
          <w:instrText xml:space="preserve"> PAGEREF _Toc38532641 \h </w:instrText>
        </w:r>
        <w:r w:rsidR="00D8719C">
          <w:rPr>
            <w:noProof/>
            <w:webHidden/>
          </w:rPr>
        </w:r>
        <w:r w:rsidR="00D8719C">
          <w:rPr>
            <w:noProof/>
            <w:webHidden/>
          </w:rPr>
          <w:fldChar w:fldCharType="separate"/>
        </w:r>
        <w:r w:rsidR="00D8719C">
          <w:rPr>
            <w:noProof/>
            <w:webHidden/>
          </w:rPr>
          <w:t>28</w:t>
        </w:r>
        <w:r w:rsidR="00D8719C">
          <w:rPr>
            <w:noProof/>
            <w:webHidden/>
          </w:rPr>
          <w:fldChar w:fldCharType="end"/>
        </w:r>
      </w:hyperlink>
    </w:p>
    <w:p w14:paraId="7427F7A1" w14:textId="1BBFF663" w:rsidR="00D8719C" w:rsidRDefault="00AB7C5B" w:rsidP="00D8719C">
      <w:pPr>
        <w:pStyle w:val="Sommario1"/>
        <w:rPr>
          <w:rFonts w:asciiTheme="minorHAnsi" w:eastAsiaTheme="minorEastAsia" w:hAnsiTheme="minorHAnsi" w:cstheme="minorBidi"/>
          <w:noProof/>
        </w:rPr>
      </w:pPr>
      <w:hyperlink w:anchor="_Toc38532642" w:history="1">
        <w:r w:rsidR="00D8719C" w:rsidRPr="00215C6E">
          <w:rPr>
            <w:rStyle w:val="Collegamentoipertestuale"/>
            <w:noProof/>
          </w:rPr>
          <w:t>ALLEGATO 1) – Risultati del parametro A1 del Direttore Generale</w:t>
        </w:r>
        <w:r w:rsidR="00D8719C">
          <w:rPr>
            <w:noProof/>
            <w:webHidden/>
          </w:rPr>
          <w:tab/>
        </w:r>
        <w:r w:rsidR="00D8719C">
          <w:rPr>
            <w:noProof/>
            <w:webHidden/>
          </w:rPr>
          <w:fldChar w:fldCharType="begin"/>
        </w:r>
        <w:r w:rsidR="00D8719C">
          <w:rPr>
            <w:noProof/>
            <w:webHidden/>
          </w:rPr>
          <w:instrText xml:space="preserve"> PAGEREF _Toc38532642 \h </w:instrText>
        </w:r>
        <w:r w:rsidR="00D8719C">
          <w:rPr>
            <w:noProof/>
            <w:webHidden/>
          </w:rPr>
        </w:r>
        <w:r w:rsidR="00D8719C">
          <w:rPr>
            <w:noProof/>
            <w:webHidden/>
          </w:rPr>
          <w:fldChar w:fldCharType="separate"/>
        </w:r>
        <w:r w:rsidR="00D8719C">
          <w:rPr>
            <w:noProof/>
            <w:webHidden/>
          </w:rPr>
          <w:t>29</w:t>
        </w:r>
        <w:r w:rsidR="00D8719C">
          <w:rPr>
            <w:noProof/>
            <w:webHidden/>
          </w:rPr>
          <w:fldChar w:fldCharType="end"/>
        </w:r>
      </w:hyperlink>
    </w:p>
    <w:p w14:paraId="16684DC7" w14:textId="3C53C8F6" w:rsidR="008224B0" w:rsidRDefault="008224B0" w:rsidP="00D8719C">
      <w:pPr>
        <w:spacing w:before="60" w:after="0" w:line="360" w:lineRule="auto"/>
      </w:pPr>
      <w:r>
        <w:fldChar w:fldCharType="end"/>
      </w:r>
    </w:p>
    <w:p w14:paraId="3A7C9566" w14:textId="33CA8B77" w:rsidR="00ED0494" w:rsidRDefault="00ED0494" w:rsidP="00CC6628">
      <w:pPr>
        <w:spacing w:after="0"/>
        <w:jc w:val="center"/>
        <w:rPr>
          <w:b/>
          <w:u w:val="single"/>
        </w:rPr>
        <w:sectPr w:rsidR="00ED0494" w:rsidSect="00023041">
          <w:footerReference w:type="default" r:id="rId10"/>
          <w:pgSz w:w="11906" w:h="16838"/>
          <w:pgMar w:top="1191" w:right="1134" w:bottom="1134" w:left="1134" w:header="709" w:footer="62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7C362E" w14:textId="77777777" w:rsidR="009E5CCC" w:rsidRPr="00731B44" w:rsidRDefault="009E5CCC" w:rsidP="00603DE8">
      <w:pPr>
        <w:pStyle w:val="Titolo1"/>
        <w:spacing w:before="0"/>
      </w:pPr>
      <w:bookmarkStart w:id="0" w:name="_Toc38532622"/>
      <w:r w:rsidRPr="00731B44">
        <w:lastRenderedPageBreak/>
        <w:t>P</w:t>
      </w:r>
      <w:r w:rsidR="004241CA">
        <w:t>remessa</w:t>
      </w:r>
      <w:bookmarkEnd w:id="0"/>
    </w:p>
    <w:p w14:paraId="4D3CD620" w14:textId="77777777" w:rsidR="00D8719C" w:rsidRDefault="00A22C7D" w:rsidP="00B56171">
      <w:pPr>
        <w:spacing w:after="0"/>
        <w:jc w:val="both"/>
      </w:pPr>
      <w:r w:rsidRPr="00510AD6">
        <w:t xml:space="preserve">Il D. Lgs. 27 ottobre 2009 n. 150 “Attuazione della legge 4 marzo 2009 n. </w:t>
      </w:r>
      <w:smartTag w:uri="urn:schemas-microsoft-com:office:smarttags" w:element="metricconverter">
        <w:smartTagPr>
          <w:attr w:name="ProductID" w:val="15, in"/>
        </w:smartTagPr>
        <w:r w:rsidRPr="00510AD6">
          <w:t>15, in</w:t>
        </w:r>
      </w:smartTag>
      <w:r w:rsidRPr="00510AD6">
        <w:t xml:space="preserve"> materia di ottimizzazione della produttività del lavoro pubblico e di efficienza e trasparenza delle pubbliche amministrazioni”</w:t>
      </w:r>
      <w:r w:rsidR="001E1F77" w:rsidRPr="00510AD6">
        <w:t xml:space="preserve">, </w:t>
      </w:r>
      <w:r w:rsidRPr="00510AD6">
        <w:rPr>
          <w:i/>
        </w:rPr>
        <w:t xml:space="preserve">“al fine di </w:t>
      </w:r>
      <w:r w:rsidRPr="007031E7">
        <w:rPr>
          <w:i/>
        </w:rPr>
        <w:t>assicurare elevati standard qualitativi ed economici del servizio tramite la valorizzazione dei risultati e della performance organizzativa ed individuale”</w:t>
      </w:r>
      <w:r w:rsidRPr="007031E7">
        <w:t>, ha introdotto nella prassi comune delle amministrazioni pubbliche il ciclo di gestione della performance.</w:t>
      </w:r>
      <w:r w:rsidR="00F677D6" w:rsidRPr="007031E7">
        <w:t xml:space="preserve"> </w:t>
      </w:r>
    </w:p>
    <w:p w14:paraId="30377188" w14:textId="66035E4C" w:rsidR="008D57B1" w:rsidRPr="007031E7" w:rsidRDefault="008D57B1" w:rsidP="00D8719C">
      <w:pPr>
        <w:spacing w:before="120" w:after="0"/>
        <w:jc w:val="both"/>
      </w:pPr>
      <w:r w:rsidRPr="007031E7">
        <w:t xml:space="preserve">In tale contesto, ai sensi dell’art. 10 del citato decreto, le amministrazioni pubbliche redigono e pubblicano sul sito istituzionale ogni anno entro il 30 giugno, la </w:t>
      </w:r>
      <w:r w:rsidRPr="00B20E19">
        <w:rPr>
          <w:b/>
        </w:rPr>
        <w:t>Relazione annuale sulla performance</w:t>
      </w:r>
      <w:r w:rsidRPr="007031E7">
        <w:t xml:space="preserve">, che è </w:t>
      </w:r>
      <w:r w:rsidR="00131AB8" w:rsidRPr="007031E7">
        <w:t>approvata dall'organo di indirizzo politico-amministrativo</w:t>
      </w:r>
      <w:r w:rsidR="00131AB8">
        <w:t xml:space="preserve"> e</w:t>
      </w:r>
      <w:r w:rsidR="00131AB8" w:rsidRPr="007031E7">
        <w:t xml:space="preserve"> </w:t>
      </w:r>
      <w:r w:rsidR="00C23F90" w:rsidRPr="007031E7">
        <w:t>validata dall'organismo di valutazione dell’ente</w:t>
      </w:r>
      <w:r w:rsidRPr="007031E7">
        <w:t>.</w:t>
      </w:r>
    </w:p>
    <w:p w14:paraId="0D435D59" w14:textId="6DDB0037" w:rsidR="00062A18" w:rsidRPr="00731B44" w:rsidRDefault="00734809" w:rsidP="00ED0494">
      <w:pPr>
        <w:pStyle w:val="Titolo1"/>
      </w:pPr>
      <w:bookmarkStart w:id="1" w:name="_Toc38532623"/>
      <w:r>
        <w:t>Definizione di</w:t>
      </w:r>
      <w:r w:rsidR="004241CA">
        <w:t xml:space="preserve"> performance</w:t>
      </w:r>
      <w:bookmarkEnd w:id="1"/>
    </w:p>
    <w:p w14:paraId="20959A39" w14:textId="0FC05FDB" w:rsidR="00B20E19" w:rsidRPr="007031E7" w:rsidRDefault="00B20E19" w:rsidP="00B20E19">
      <w:pPr>
        <w:spacing w:before="60" w:after="120"/>
        <w:jc w:val="both"/>
        <w:rPr>
          <w:iCs/>
        </w:rPr>
      </w:pPr>
      <w:r w:rsidRPr="007031E7">
        <w:t xml:space="preserve">La performance può essere definita come </w:t>
      </w:r>
      <w:r w:rsidRPr="007031E7">
        <w:rPr>
          <w:iCs/>
        </w:rPr>
        <w:t xml:space="preserve">il </w:t>
      </w:r>
      <w:r w:rsidRPr="00B20E19">
        <w:rPr>
          <w:b/>
          <w:iCs/>
        </w:rPr>
        <w:t>contributo</w:t>
      </w:r>
      <w:r w:rsidRPr="007031E7">
        <w:rPr>
          <w:iCs/>
        </w:rPr>
        <w:t xml:space="preserve"> (risultato e modalità di raggiungimento del risultato) che un soggetto (sistema, organizzazione, unità organizzativa, team, singolo) apporta attraverso la propria azione </w:t>
      </w:r>
      <w:r w:rsidRPr="00B20E19">
        <w:rPr>
          <w:b/>
          <w:iCs/>
        </w:rPr>
        <w:t>al raggiungimento delle finalità e degli obiettivi</w:t>
      </w:r>
      <w:r w:rsidRPr="007031E7">
        <w:rPr>
          <w:iCs/>
        </w:rPr>
        <w:t>, alla soddisfazione dei bisogni per i quali l’organizzazione è stata costituita.</w:t>
      </w:r>
      <w:r w:rsidR="00603DE8">
        <w:rPr>
          <w:iCs/>
        </w:rPr>
        <w:t xml:space="preserve"> </w:t>
      </w:r>
      <w:r w:rsidRPr="007031E7">
        <w:rPr>
          <w:iCs/>
        </w:rPr>
        <w:t xml:space="preserve">Il Piano delle Performance è inteso come </w:t>
      </w:r>
      <w:r w:rsidRPr="00B20E19">
        <w:rPr>
          <w:b/>
          <w:iCs/>
        </w:rPr>
        <w:t>documento programmatico annuale, con prospettiva triennale</w:t>
      </w:r>
      <w:r w:rsidRPr="007031E7">
        <w:rPr>
          <w:iCs/>
        </w:rPr>
        <w:t>, che individua gli indirizzi e gli obiettivi strategici e operativi e definisce gli indicatori per la misurazione della performance dell’amministrazione, nonché gli obiettivi assegnati al personale dirigenziale.</w:t>
      </w:r>
    </w:p>
    <w:p w14:paraId="08693E44" w14:textId="0323E031" w:rsidR="00B20E19" w:rsidRDefault="00B20E19" w:rsidP="00603DE8">
      <w:pPr>
        <w:spacing w:before="60" w:after="120"/>
        <w:jc w:val="both"/>
      </w:pPr>
      <w:r w:rsidRPr="007B4E2C">
        <w:t>Il processo di definizione delle metodologie, pur salvaguardando le specificità di ERSAF, è stato orientato all’armonizzazione dei sistemi di valutazione con quelli regionali, secondo le direttive impartite dalla Giunta ai soggetti del sistema regionale</w:t>
      </w:r>
      <w:r>
        <w:t xml:space="preserve"> ed è stato preceduto da informazione alle OO.SS. e R.S.U. aziendale.</w:t>
      </w:r>
    </w:p>
    <w:p w14:paraId="2ED0E0CB" w14:textId="351A3007" w:rsidR="00E070FE" w:rsidRDefault="00113600" w:rsidP="00E070FE">
      <w:pPr>
        <w:spacing w:after="0"/>
        <w:jc w:val="both"/>
      </w:pPr>
      <w:r>
        <w:t xml:space="preserve">Il presente documento contiene altresì alcuni </w:t>
      </w:r>
      <w:r w:rsidRPr="006A08A6">
        <w:rPr>
          <w:b/>
          <w:bCs/>
        </w:rPr>
        <w:t>link per un eventuale approfondimento</w:t>
      </w:r>
      <w:r>
        <w:t xml:space="preserve"> dell’argomento.</w:t>
      </w:r>
    </w:p>
    <w:p w14:paraId="18EA9392" w14:textId="294D7E3A" w:rsidR="00672FD7" w:rsidRDefault="00734809" w:rsidP="00DB739B">
      <w:pPr>
        <w:pStyle w:val="Titolo1"/>
      </w:pPr>
      <w:bookmarkStart w:id="2" w:name="_Toc38532624"/>
      <w:r>
        <w:t>Riferimenti</w:t>
      </w:r>
      <w:r w:rsidR="007418AE">
        <w:t xml:space="preserve"> con la programmazione</w:t>
      </w:r>
      <w:bookmarkEnd w:id="2"/>
    </w:p>
    <w:p w14:paraId="100CC87A" w14:textId="2DD1B15E" w:rsidR="00B20E19" w:rsidRDefault="00B20E19" w:rsidP="00F65C46">
      <w:pPr>
        <w:spacing w:after="120"/>
        <w:jc w:val="both"/>
      </w:pPr>
      <w:r w:rsidRPr="009766AD">
        <w:t xml:space="preserve">Gli obiettivi </w:t>
      </w:r>
      <w:r>
        <w:t>di</w:t>
      </w:r>
      <w:r w:rsidRPr="009766AD">
        <w:t xml:space="preserve"> performance sono stati definiti in un processo </w:t>
      </w:r>
      <w:r>
        <w:t>che prende avvio</w:t>
      </w:r>
      <w:r w:rsidRPr="009766AD">
        <w:t xml:space="preserve"> </w:t>
      </w:r>
      <w:r>
        <w:t>da</w:t>
      </w:r>
      <w:r w:rsidRPr="009766AD">
        <w:t xml:space="preserve">gli indirizzi contenuti negli atti di </w:t>
      </w:r>
      <w:r w:rsidRPr="009766AD">
        <w:rPr>
          <w:b/>
        </w:rPr>
        <w:t>programmazione della Regione e di ERSAF</w:t>
      </w:r>
      <w:r w:rsidRPr="009766AD">
        <w:t>.</w:t>
      </w:r>
      <w:r w:rsidR="00ED0EAE">
        <w:t xml:space="preserve"> Questi consistono nel </w:t>
      </w:r>
      <w:r w:rsidR="000841BE">
        <w:t xml:space="preserve">P.R.S. - </w:t>
      </w:r>
      <w:r w:rsidR="00ED0EAE" w:rsidRPr="000841BE">
        <w:rPr>
          <w:b/>
          <w:bCs/>
        </w:rPr>
        <w:t>Programma Regionale di Sviluppo</w:t>
      </w:r>
      <w:r w:rsidR="00ED0EAE">
        <w:t xml:space="preserve"> e nei suoi aggiornamenti annuali </w:t>
      </w:r>
      <w:r w:rsidR="00F65C46">
        <w:t xml:space="preserve">derivanti dai successivi DEFR annuali </w:t>
      </w:r>
      <w:r w:rsidR="001A1F97">
        <w:t>- Documento</w:t>
      </w:r>
      <w:r w:rsidR="00ED0EAE" w:rsidRPr="00F65C46">
        <w:rPr>
          <w:b/>
          <w:bCs/>
        </w:rPr>
        <w:t xml:space="preserve"> di Economia e Finanza Regionale</w:t>
      </w:r>
      <w:r w:rsidR="00ED0EAE">
        <w:t>. Sulla Base di tali indirizzi e delle interlocuzioni con le strutture regionali, ERSAF approva i propri</w:t>
      </w:r>
      <w:r w:rsidR="00F65C46">
        <w:t xml:space="preserve"> principali documenti di programmazione: il</w:t>
      </w:r>
      <w:r w:rsidR="00ED0EAE">
        <w:t xml:space="preserve"> Programma Pluriennale delle Attività, il proprio bilancio pluriennale ed il </w:t>
      </w:r>
      <w:hyperlink r:id="rId11" w:history="1">
        <w:r w:rsidR="00ED0EAE" w:rsidRPr="00906B8F">
          <w:rPr>
            <w:rStyle w:val="Collegamentoipertestuale"/>
            <w:b/>
            <w:bCs/>
          </w:rPr>
          <w:t>Piano delle Performance</w:t>
        </w:r>
      </w:hyperlink>
      <w:r w:rsidR="00F65C46">
        <w:t xml:space="preserve"> che per il 2019 sono così rappresentati</w:t>
      </w:r>
      <w:r w:rsidR="00ED0EAE">
        <w:t>.</w:t>
      </w:r>
    </w:p>
    <w:p w14:paraId="404EA425" w14:textId="0F3FBE1B" w:rsidR="00931B3B" w:rsidRPr="009766AD" w:rsidRDefault="00041E25" w:rsidP="00ED0EAE">
      <w:pPr>
        <w:spacing w:after="0"/>
        <w:jc w:val="center"/>
      </w:pPr>
      <w:r>
        <w:rPr>
          <w:noProof/>
        </w:rPr>
        <w:drawing>
          <wp:inline distT="0" distB="0" distL="0" distR="0" wp14:anchorId="1B6CCA4F" wp14:editId="254FA1B8">
            <wp:extent cx="3870960" cy="2164080"/>
            <wp:effectExtent l="38100" t="19050" r="15240" b="45720"/>
            <wp:docPr id="6" name="Diagram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D804EC7" w14:textId="057357A1" w:rsidR="002D1CD5" w:rsidRDefault="002D1CD5" w:rsidP="002D1CD5">
      <w:pPr>
        <w:spacing w:before="120"/>
        <w:jc w:val="both"/>
      </w:pPr>
      <w:r>
        <w:lastRenderedPageBreak/>
        <w:t xml:space="preserve">Come detto, il P.R.S. contiene un </w:t>
      </w:r>
      <w:r w:rsidRPr="00277094">
        <w:t>allegato</w:t>
      </w:r>
      <w:r>
        <w:t xml:space="preserve"> denominato</w:t>
      </w:r>
      <w:r w:rsidRPr="00277094">
        <w:t xml:space="preserve"> </w:t>
      </w:r>
      <w:r w:rsidRPr="00BE187E">
        <w:rPr>
          <w:b/>
        </w:rPr>
        <w:t>indirizzi a enti dipendenti</w:t>
      </w:r>
      <w:r>
        <w:t xml:space="preserve"> e società</w:t>
      </w:r>
      <w:r w:rsidRPr="00277094">
        <w:t xml:space="preserve"> partecipate</w:t>
      </w:r>
      <w:r>
        <w:t xml:space="preserve"> che per ERSAF ha previsto quanto segue:</w:t>
      </w:r>
    </w:p>
    <w:p w14:paraId="6E5B1D41" w14:textId="77777777" w:rsidR="002D1CD5" w:rsidRPr="00BE187E" w:rsidRDefault="002D1CD5" w:rsidP="002D1CD5">
      <w:pPr>
        <w:spacing w:before="120"/>
        <w:jc w:val="both"/>
        <w:rPr>
          <w:rFonts w:cs="Arial"/>
          <w:i/>
          <w:sz w:val="18"/>
          <w:szCs w:val="18"/>
        </w:rPr>
      </w:pPr>
      <w:r w:rsidRPr="00BE187E">
        <w:rPr>
          <w:rFonts w:cs="Arial"/>
          <w:i/>
          <w:sz w:val="18"/>
          <w:szCs w:val="18"/>
        </w:rPr>
        <w:t xml:space="preserve">&lt;&lt; ERSAF garantirà il supporto tecnico operativo alla Giunta regionale su agricoltura, agroalimentare, montagna, foreste, materie faunistico venatorie. Supporterà la Giunta per la valorizzazione dei beni pubblici ambientali, la salvaguardia idrogeologica e la raccolta ed elaborazione di informazioni territoriali funzionali, in particolare, in ordine all’applicazione delle normative comunitarie (nitrati, fitosanitario), al monitoraggio dell’uso e del consumo dei suoli, allo sviluppo di politiche agroambientali, territoriali/paesaggistiche, alla individuazione di azioni sul clima, complementari ad ARPA, e per la montagna. Continuerà ad essere ente tecnico a supporto di Regione e gestore di aree protette (non solo di proprietà regionale). L’ente svilupperà in particolare le azioni del progetto LIFE gestire 2020 finalizzate alla gestione integrata e all’implementazione di un modello di governance della Rete natura 2000 in Lombardia. Collaborerà, inoltre, alla realizzazione del catasto regionale della rete Escursionistica. Supporterà Regione nella gestione del patrimonio immobiliare regionale e nelle azioni necessarie alla gestione diretta e/o messa in concessione dell’azienda agricola sperimentale di </w:t>
      </w:r>
      <w:proofErr w:type="spellStart"/>
      <w:r w:rsidRPr="00BE187E">
        <w:rPr>
          <w:rFonts w:cs="Arial"/>
          <w:i/>
          <w:sz w:val="18"/>
          <w:szCs w:val="18"/>
        </w:rPr>
        <w:t>Riccagioia</w:t>
      </w:r>
      <w:proofErr w:type="spellEnd"/>
      <w:r w:rsidRPr="00BE187E">
        <w:rPr>
          <w:rFonts w:cs="Arial"/>
          <w:i/>
          <w:sz w:val="18"/>
          <w:szCs w:val="18"/>
        </w:rPr>
        <w:t xml:space="preserve"> e di raccordo con il concessionario dell’azienda </w:t>
      </w:r>
      <w:proofErr w:type="spellStart"/>
      <w:r w:rsidRPr="00BE187E">
        <w:rPr>
          <w:rFonts w:cs="Arial"/>
          <w:i/>
          <w:sz w:val="18"/>
          <w:szCs w:val="18"/>
        </w:rPr>
        <w:t>Carpaneta</w:t>
      </w:r>
      <w:proofErr w:type="spellEnd"/>
      <w:r w:rsidRPr="00BE187E">
        <w:rPr>
          <w:rFonts w:cs="Arial"/>
          <w:i/>
          <w:sz w:val="18"/>
          <w:szCs w:val="18"/>
        </w:rPr>
        <w:t xml:space="preserve"> per l’attuazione del piano industriale presentato. Anche in partnership con Regione e il sistema regionale, ERSAF svilupperà progetti di carattere sperimentale e innovativo sulle materie di propria competenza al fine di partecipare a progetti comunitari nonché a bandi per ottenere finanziamenti privati. Infine, in applicazione della L.R. n. 39/2015 ERSAF eserciterà le funzioni di gestione operativa e di tutela della porzione lombarda del Parco nazionale dello Stelvio e darà attuazione al Piano Triennale degli investimenti del Parco in applicazione delle indicazioni fornite dalla Giunta regionale. &gt;&gt;</w:t>
      </w:r>
    </w:p>
    <w:p w14:paraId="232741F4" w14:textId="68ECEE50" w:rsidR="007418AE" w:rsidRDefault="007418AE" w:rsidP="007418AE">
      <w:pPr>
        <w:autoSpaceDE w:val="0"/>
        <w:autoSpaceDN w:val="0"/>
        <w:adjustRightInd w:val="0"/>
        <w:spacing w:before="120" w:after="120"/>
        <w:jc w:val="both"/>
      </w:pPr>
      <w:r>
        <w:t xml:space="preserve">Sulla base di questi indirizzi e delle interlocuzioni con le strutture regionali, le attività ed i progetti dell’ente sono stati definiti nell’ambito del </w:t>
      </w:r>
      <w:r w:rsidRPr="002D17D8">
        <w:rPr>
          <w:b/>
        </w:rPr>
        <w:t xml:space="preserve">Programma </w:t>
      </w:r>
      <w:r>
        <w:rPr>
          <w:b/>
        </w:rPr>
        <w:t>pluriennale delle attività 201</w:t>
      </w:r>
      <w:r w:rsidR="002D1CD5">
        <w:rPr>
          <w:b/>
        </w:rPr>
        <w:t>9</w:t>
      </w:r>
      <w:r>
        <w:rPr>
          <w:b/>
        </w:rPr>
        <w:t>-202</w:t>
      </w:r>
      <w:r w:rsidR="002D1CD5">
        <w:rPr>
          <w:b/>
        </w:rPr>
        <w:t>1</w:t>
      </w:r>
      <w:r>
        <w:rPr>
          <w:b/>
        </w:rPr>
        <w:t>,</w:t>
      </w:r>
      <w:r w:rsidRPr="00E3505D">
        <w:t xml:space="preserve"> approvat</w:t>
      </w:r>
      <w:r>
        <w:t xml:space="preserve">o con </w:t>
      </w:r>
      <w:r w:rsidRPr="00690BBF">
        <w:t xml:space="preserve">deliberazione ERSAF del </w:t>
      </w:r>
      <w:r w:rsidR="002D1CD5">
        <w:t>30</w:t>
      </w:r>
      <w:r w:rsidRPr="00690BBF">
        <w:t xml:space="preserve"> novembre 201</w:t>
      </w:r>
      <w:r w:rsidR="002D1CD5">
        <w:t>8</w:t>
      </w:r>
      <w:r w:rsidRPr="00690BBF">
        <w:t xml:space="preserve"> n. I</w:t>
      </w:r>
      <w:r w:rsidR="002D1CD5">
        <w:t>V</w:t>
      </w:r>
      <w:r w:rsidRPr="00690BBF">
        <w:t>/</w:t>
      </w:r>
      <w:r w:rsidR="002D1CD5">
        <w:t>15</w:t>
      </w:r>
      <w:r w:rsidRPr="00690BBF">
        <w:t xml:space="preserve"> e </w:t>
      </w:r>
      <w:r w:rsidR="002D1CD5" w:rsidRPr="00E3505D">
        <w:t>successivamente dalla Giunta Regionale</w:t>
      </w:r>
      <w:r w:rsidR="002D1CD5">
        <w:t xml:space="preserve"> con D.G.R. del 28 dicembre 2018 n. XI/1121,</w:t>
      </w:r>
      <w:r w:rsidR="002D1CD5" w:rsidRPr="00E3505D">
        <w:t xml:space="preserve"> nel contesto dell’approvazione del documento tecnico di accompagnamento al</w:t>
      </w:r>
      <w:r w:rsidR="002D1CD5">
        <w:t xml:space="preserve"> proprio</w:t>
      </w:r>
      <w:r w:rsidR="002D1CD5" w:rsidRPr="00E3505D">
        <w:t xml:space="preserve"> bilancio di previsione 201</w:t>
      </w:r>
      <w:r w:rsidR="002D1CD5">
        <w:t>9</w:t>
      </w:r>
      <w:r w:rsidR="002D1CD5" w:rsidRPr="00E3505D">
        <w:t>-20</w:t>
      </w:r>
      <w:r w:rsidR="002D1CD5">
        <w:t>21</w:t>
      </w:r>
      <w:r>
        <w:t>.</w:t>
      </w:r>
    </w:p>
    <w:p w14:paraId="31BCAF71" w14:textId="68297D00" w:rsidR="007418AE" w:rsidRDefault="007418AE" w:rsidP="007418AE">
      <w:pPr>
        <w:autoSpaceDE w:val="0"/>
        <w:autoSpaceDN w:val="0"/>
        <w:adjustRightInd w:val="0"/>
        <w:spacing w:before="120" w:after="120"/>
        <w:jc w:val="both"/>
      </w:pPr>
      <w:r>
        <w:t xml:space="preserve">Il Programma Pluriennale delle attività ha definito gli </w:t>
      </w:r>
      <w:r w:rsidRPr="007418AE">
        <w:rPr>
          <w:b/>
        </w:rPr>
        <w:t>indirizzi strategici dell’ente</w:t>
      </w:r>
      <w:r>
        <w:t xml:space="preserve"> secondo </w:t>
      </w:r>
      <w:r w:rsidR="00225796">
        <w:t>le seguenti aree:</w:t>
      </w:r>
    </w:p>
    <w:p w14:paraId="29877168" w14:textId="77777777" w:rsidR="00225796" w:rsidRDefault="00225796" w:rsidP="00225796">
      <w:pPr>
        <w:numPr>
          <w:ilvl w:val="0"/>
          <w:numId w:val="18"/>
        </w:numPr>
        <w:spacing w:after="120"/>
        <w:jc w:val="both"/>
      </w:pPr>
      <w:r>
        <w:t>Fornire</w:t>
      </w:r>
      <w:r w:rsidRPr="007B021A">
        <w:t xml:space="preserve"> il pieno </w:t>
      </w:r>
      <w:r w:rsidRPr="00511A3B">
        <w:rPr>
          <w:b/>
        </w:rPr>
        <w:t>supporto operativo alla Giunta regionale</w:t>
      </w:r>
      <w:r w:rsidRPr="007B021A">
        <w:t xml:space="preserve"> nelle materie riguardanti </w:t>
      </w:r>
      <w:r>
        <w:rPr>
          <w:b/>
        </w:rPr>
        <w:t>l’agricoltura,</w:t>
      </w:r>
      <w:r w:rsidRPr="00511A3B">
        <w:rPr>
          <w:b/>
        </w:rPr>
        <w:t xml:space="preserve"> l’agroalimentare</w:t>
      </w:r>
      <w:r>
        <w:t xml:space="preserve"> </w:t>
      </w:r>
      <w:r w:rsidRPr="00171B75">
        <w:rPr>
          <w:b/>
        </w:rPr>
        <w:t>e le foreste</w:t>
      </w:r>
      <w:r w:rsidRPr="007B021A">
        <w:t xml:space="preserve"> </w:t>
      </w:r>
      <w:r>
        <w:t>sia nello svolgimento dei compiti istituzionali sia nell’attuazione dei progetti attuativi regionali</w:t>
      </w:r>
      <w:r w:rsidRPr="00A656C9">
        <w:t>.</w:t>
      </w:r>
    </w:p>
    <w:p w14:paraId="4C1661F2" w14:textId="77777777" w:rsidR="00225796" w:rsidRPr="00A656C9" w:rsidRDefault="00225796" w:rsidP="00225796">
      <w:pPr>
        <w:numPr>
          <w:ilvl w:val="0"/>
          <w:numId w:val="18"/>
        </w:numPr>
        <w:spacing w:after="120"/>
        <w:jc w:val="both"/>
      </w:pPr>
      <w:r w:rsidRPr="00A656C9">
        <w:t xml:space="preserve">Fornire il proprio supporto alle azioni di </w:t>
      </w:r>
      <w:r w:rsidRPr="00511A3B">
        <w:rPr>
          <w:b/>
        </w:rPr>
        <w:t>tutela della biodiversità</w:t>
      </w:r>
      <w:r w:rsidRPr="00A656C9">
        <w:t>, a cominciare dall’attuazione del programma di azioni previsto dalla partnership al progetto LIFE IP Gestire 2020, per continuare con il supporto a RL nelle azioni di conciliazione delle attività di allevamento con la presenza dei grandi predatori.</w:t>
      </w:r>
      <w:r>
        <w:t xml:space="preserve"> Proseguire negli investimenti e nella gestione delle aree protette del Parco Nazionale dello Stelvio.</w:t>
      </w:r>
    </w:p>
    <w:p w14:paraId="11B85F7A" w14:textId="77777777" w:rsidR="00225796" w:rsidRDefault="00225796" w:rsidP="00225796">
      <w:pPr>
        <w:numPr>
          <w:ilvl w:val="0"/>
          <w:numId w:val="18"/>
        </w:numPr>
        <w:spacing w:after="120"/>
        <w:jc w:val="both"/>
      </w:pPr>
      <w:r>
        <w:t xml:space="preserve">Incrementare il valore aggiunto del </w:t>
      </w:r>
      <w:r w:rsidRPr="00511A3B">
        <w:rPr>
          <w:b/>
        </w:rPr>
        <w:t>demanio agroforestale</w:t>
      </w:r>
      <w:r>
        <w:t xml:space="preserve"> regionale. Il ricco patrimonio dovrà essere messo a disposizione delle imprese agricole, degli operatori attenti alla valorizzazione turistica, culturale e ambientale con particolare attenzione allo start up di giovani imprese e dei cittadini lombardi. </w:t>
      </w:r>
    </w:p>
    <w:p w14:paraId="693387A3" w14:textId="77777777" w:rsidR="00225796" w:rsidRPr="00460636" w:rsidRDefault="00225796" w:rsidP="00225796">
      <w:pPr>
        <w:numPr>
          <w:ilvl w:val="0"/>
          <w:numId w:val="18"/>
        </w:numPr>
        <w:spacing w:after="120"/>
        <w:jc w:val="both"/>
        <w:rPr>
          <w:color w:val="000000"/>
        </w:rPr>
      </w:pPr>
      <w:r w:rsidRPr="00460636">
        <w:rPr>
          <w:color w:val="000000"/>
        </w:rPr>
        <w:t xml:space="preserve">Sviluppare </w:t>
      </w:r>
      <w:r w:rsidRPr="00511A3B">
        <w:rPr>
          <w:b/>
          <w:color w:val="000000"/>
        </w:rPr>
        <w:t>l’innovazione e il trasferimento delle conoscenze</w:t>
      </w:r>
      <w:r w:rsidRPr="00460636">
        <w:rPr>
          <w:color w:val="000000"/>
        </w:rPr>
        <w:t xml:space="preserve"> nei settori agricolo e forestale, investendo nella formazione del personale e negli scambi di esperienze, attuando una politica delle risorse umane indirizzata a rinforzare le competenze in tali ambiti di azione, favorendo la creazione di reti di relazioni e progettualità con le filiere locali e a livello trans-regionale ed europeo.</w:t>
      </w:r>
    </w:p>
    <w:p w14:paraId="78E75A85" w14:textId="77777777" w:rsidR="00225796" w:rsidRPr="000C25EF" w:rsidRDefault="00225796" w:rsidP="00225796">
      <w:pPr>
        <w:numPr>
          <w:ilvl w:val="0"/>
          <w:numId w:val="18"/>
        </w:numPr>
        <w:spacing w:after="120"/>
        <w:jc w:val="both"/>
      </w:pPr>
      <w:r w:rsidRPr="000C25EF">
        <w:rPr>
          <w:color w:val="000000"/>
        </w:rPr>
        <w:t xml:space="preserve">Promuovere secondo le indicazioni programmatiche del Consiglio di Amministrazione, nuovi servizi al fine di </w:t>
      </w:r>
      <w:r w:rsidRPr="00511A3B">
        <w:rPr>
          <w:b/>
          <w:color w:val="000000"/>
        </w:rPr>
        <w:t>valorizzare la presenza di ERSAF</w:t>
      </w:r>
      <w:r w:rsidRPr="00511A3B">
        <w:rPr>
          <w:b/>
        </w:rPr>
        <w:t xml:space="preserve"> sul territorio lombardo</w:t>
      </w:r>
      <w:r w:rsidRPr="000C25EF">
        <w:t>, sia in termini di trasferimento delle conoscenze</w:t>
      </w:r>
      <w:r>
        <w:t>,</w:t>
      </w:r>
      <w:r w:rsidRPr="000C25EF">
        <w:t xml:space="preserve"> </w:t>
      </w:r>
      <w:r w:rsidRPr="002545AD">
        <w:t>sia nella realizzazione di progetti/lavori di salvaguardia idrogeologica e di interventi ambientali, anche sui corridoi ecologici, operando prevalentemente in amministrazione diretta</w:t>
      </w:r>
      <w:r w:rsidRPr="000C25EF">
        <w:t>.</w:t>
      </w:r>
    </w:p>
    <w:p w14:paraId="6B941DF7" w14:textId="77777777" w:rsidR="00225796" w:rsidRDefault="00225796" w:rsidP="00C910BF">
      <w:pPr>
        <w:numPr>
          <w:ilvl w:val="0"/>
          <w:numId w:val="18"/>
        </w:numPr>
        <w:autoSpaceDE w:val="0"/>
        <w:autoSpaceDN w:val="0"/>
        <w:adjustRightInd w:val="0"/>
        <w:spacing w:before="120" w:after="120"/>
        <w:jc w:val="both"/>
      </w:pPr>
      <w:r>
        <w:lastRenderedPageBreak/>
        <w:t xml:space="preserve">Sviluppare tutte le attività e azioni necessarie per valorizzare le </w:t>
      </w:r>
      <w:r w:rsidRPr="00225796">
        <w:rPr>
          <w:b/>
        </w:rPr>
        <w:t>politiche per la montagna</w:t>
      </w:r>
      <w:r>
        <w:t xml:space="preserve">. </w:t>
      </w:r>
      <w:proofErr w:type="spellStart"/>
      <w:r>
        <w:t>Ersaf</w:t>
      </w:r>
      <w:proofErr w:type="spellEnd"/>
      <w:r>
        <w:t xml:space="preserve"> interverrà anche nel contesto extra-regionale attraverso la partecipazione ad </w:t>
      </w:r>
      <w:proofErr w:type="spellStart"/>
      <w:r>
        <w:t>Euromontana</w:t>
      </w:r>
      <w:proofErr w:type="spellEnd"/>
      <w:r>
        <w:t xml:space="preserve"> e al progetto ALP-GOV.</w:t>
      </w:r>
    </w:p>
    <w:p w14:paraId="1AAD4CBB" w14:textId="2692DF7A" w:rsidR="00225796" w:rsidRDefault="00225796" w:rsidP="00C910BF">
      <w:pPr>
        <w:numPr>
          <w:ilvl w:val="0"/>
          <w:numId w:val="18"/>
        </w:numPr>
        <w:autoSpaceDE w:val="0"/>
        <w:autoSpaceDN w:val="0"/>
        <w:adjustRightInd w:val="0"/>
        <w:spacing w:before="120" w:after="120"/>
        <w:jc w:val="both"/>
      </w:pPr>
      <w:r>
        <w:t xml:space="preserve">Proseguire nella razionalizzazione dei costi interni e nell’attuazione della </w:t>
      </w:r>
      <w:r w:rsidRPr="00225796">
        <w:rPr>
          <w:b/>
        </w:rPr>
        <w:t>riorganizzazione</w:t>
      </w:r>
      <w:r>
        <w:t xml:space="preserve"> di funzioni e strutture al fine di migliorare l’efficacia e l’efficienza operativa dell’ente, continuando a sviluppare progettualità e interventi nei territori mediante le proprie sedi periferiche.</w:t>
      </w:r>
    </w:p>
    <w:p w14:paraId="2BF99D4C" w14:textId="1EA8A91B" w:rsidR="00B20E19" w:rsidRDefault="00B20E19" w:rsidP="00B20E19">
      <w:pPr>
        <w:spacing w:after="0"/>
        <w:jc w:val="both"/>
      </w:pPr>
      <w:r>
        <w:t xml:space="preserve">Gli obiettivi della performance sono stati definiti in un processo basato sugli indirizzi contenuti nel Programma delle attività e in un sistema di </w:t>
      </w:r>
      <w:r w:rsidRPr="002006D1">
        <w:rPr>
          <w:b/>
        </w:rPr>
        <w:t>valutazione delle prestazioni</w:t>
      </w:r>
      <w:r>
        <w:t xml:space="preserve"> organizzative e individuali che, a cascata, ha coinvolto prima i dirigenti apicali e gli altri dirigenti e quindi i responsabili di Posizione Organizzativa ed il personale del comparto.</w:t>
      </w:r>
    </w:p>
    <w:p w14:paraId="1E2E2E5D" w14:textId="77777777" w:rsidR="00603DE8" w:rsidRPr="00731B44" w:rsidRDefault="00603DE8" w:rsidP="00603DE8">
      <w:pPr>
        <w:pStyle w:val="Titolo1"/>
      </w:pPr>
      <w:bookmarkStart w:id="3" w:name="_Toc38532625"/>
      <w:r>
        <w:t>Le Relazioni di rendiconto dell’ente</w:t>
      </w:r>
      <w:bookmarkEnd w:id="3"/>
    </w:p>
    <w:p w14:paraId="6CB55583" w14:textId="0F5B10A6" w:rsidR="00603DE8" w:rsidRDefault="00603DE8" w:rsidP="00603DE8">
      <w:pPr>
        <w:spacing w:after="0"/>
        <w:jc w:val="both"/>
      </w:pPr>
      <w:r>
        <w:t xml:space="preserve">Sulla base della </w:t>
      </w:r>
      <w:proofErr w:type="spellStart"/>
      <w:r>
        <w:t>l.r</w:t>
      </w:r>
      <w:proofErr w:type="spellEnd"/>
      <w:r>
        <w:t>. 31/2008 - legge quadro in materia di agricoltura – ed ai</w:t>
      </w:r>
      <w:r w:rsidRPr="007031E7">
        <w:t xml:space="preserve"> sensi dell’art. 8 del proprio Statuto, </w:t>
      </w:r>
      <w:r>
        <w:t xml:space="preserve">ERSAF </w:t>
      </w:r>
      <w:r w:rsidRPr="007031E7">
        <w:t xml:space="preserve">dispone di uno strumento di rendicontazione </w:t>
      </w:r>
      <w:r>
        <w:t xml:space="preserve">– la </w:t>
      </w:r>
      <w:r w:rsidRPr="00603DE8">
        <w:rPr>
          <w:b/>
          <w:bCs/>
        </w:rPr>
        <w:t>Relazione Annuale</w:t>
      </w:r>
      <w:r>
        <w:t xml:space="preserve"> -</w:t>
      </w:r>
      <w:r w:rsidRPr="007031E7">
        <w:t xml:space="preserve"> a fini di </w:t>
      </w:r>
      <w:r w:rsidRPr="007031E7">
        <w:rPr>
          <w:i/>
        </w:rPr>
        <w:t>accountability</w:t>
      </w:r>
      <w:r w:rsidRPr="007031E7">
        <w:t xml:space="preserve"> </w:t>
      </w:r>
      <w:r>
        <w:t>col proprio ente di riferimento,</w:t>
      </w:r>
      <w:r w:rsidRPr="007031E7">
        <w:t xml:space="preserve"> </w:t>
      </w:r>
      <w:r>
        <w:t xml:space="preserve">che quest’anno è stata approvata con deliberazione </w:t>
      </w:r>
      <w:r w:rsidR="004566BE">
        <w:t xml:space="preserve">del </w:t>
      </w:r>
      <w:r w:rsidR="004566BE">
        <w:rPr>
          <w:b/>
        </w:rPr>
        <w:t>30 aprile 2020 n. IV/122.</w:t>
      </w:r>
      <w:r>
        <w:t xml:space="preserve">      Questa Relazione fornisce una rappresentazione dei risultati annuali volti a dare conto della connessione delle attività svolte da ERSAF con le </w:t>
      </w:r>
      <w:r w:rsidR="00D8719C">
        <w:t xml:space="preserve">missioni e programmi delle </w:t>
      </w:r>
      <w:r>
        <w:t xml:space="preserve">politiche regionali. </w:t>
      </w:r>
    </w:p>
    <w:p w14:paraId="039E777B" w14:textId="69EBE344" w:rsidR="00603DE8" w:rsidRDefault="00603DE8" w:rsidP="00D8719C">
      <w:pPr>
        <w:spacing w:before="120" w:after="0"/>
        <w:jc w:val="both"/>
      </w:pPr>
      <w:r>
        <w:t xml:space="preserve">La legge 150/2009 peraltro prevede anch’essa che l’ente adotti una </w:t>
      </w:r>
      <w:r w:rsidRPr="00A15F29">
        <w:rPr>
          <w:b/>
          <w:bCs/>
        </w:rPr>
        <w:t>Relazione annuale sulla performance</w:t>
      </w:r>
      <w:r>
        <w:t xml:space="preserve">, rappresentata da questo documento, che </w:t>
      </w:r>
      <w:r w:rsidR="00D8719C">
        <w:t xml:space="preserve">vede una rappresentazione </w:t>
      </w:r>
      <w:r>
        <w:t>più orientat</w:t>
      </w:r>
      <w:r w:rsidR="00D8719C">
        <w:t>a</w:t>
      </w:r>
      <w:r>
        <w:t xml:space="preserve"> a dare conto dei </w:t>
      </w:r>
      <w:r w:rsidRPr="00603DE8">
        <w:rPr>
          <w:b/>
          <w:bCs/>
        </w:rPr>
        <w:t>risultati formali interni</w:t>
      </w:r>
      <w:r>
        <w:t xml:space="preserve"> definiti dal </w:t>
      </w:r>
      <w:r w:rsidR="001A1F97">
        <w:t>sistema</w:t>
      </w:r>
      <w:r>
        <w:t xml:space="preserve"> di valutazione delle performance di ERSAF, distinti tra </w:t>
      </w:r>
      <w:r w:rsidRPr="00D8719C">
        <w:rPr>
          <w:b/>
          <w:bCs/>
        </w:rPr>
        <w:t xml:space="preserve">performance individuali, performance </w:t>
      </w:r>
      <w:r w:rsidR="001A1F97" w:rsidRPr="00D8719C">
        <w:rPr>
          <w:b/>
          <w:bCs/>
        </w:rPr>
        <w:t>organizzative</w:t>
      </w:r>
      <w:r w:rsidRPr="00D8719C">
        <w:rPr>
          <w:b/>
          <w:bCs/>
        </w:rPr>
        <w:t xml:space="preserve"> e performance di ente</w:t>
      </w:r>
      <w:r>
        <w:t xml:space="preserve">. </w:t>
      </w:r>
    </w:p>
    <w:p w14:paraId="476C3B5D" w14:textId="77777777" w:rsidR="00603DE8" w:rsidRDefault="00603DE8" w:rsidP="00B20E19">
      <w:pPr>
        <w:spacing w:after="0"/>
        <w:jc w:val="both"/>
      </w:pPr>
    </w:p>
    <w:p w14:paraId="333DB99E" w14:textId="42927CE5" w:rsidR="007418AE" w:rsidRDefault="004C30F9" w:rsidP="007418AE">
      <w:pPr>
        <w:pStyle w:val="Titolo1"/>
      </w:pPr>
      <w:bookmarkStart w:id="4" w:name="_Toc38532626"/>
      <w:r w:rsidRPr="00611622">
        <w:t>Contesto e risorse</w:t>
      </w:r>
      <w:bookmarkEnd w:id="4"/>
    </w:p>
    <w:p w14:paraId="25774501" w14:textId="77777777" w:rsidR="00F65C46" w:rsidRPr="00DD5AAD" w:rsidRDefault="00F65C46" w:rsidP="00F65C46">
      <w:pPr>
        <w:spacing w:after="120"/>
        <w:jc w:val="both"/>
        <w:rPr>
          <w:color w:val="000000"/>
        </w:rPr>
      </w:pPr>
      <w:r>
        <w:rPr>
          <w:color w:val="000000"/>
        </w:rPr>
        <w:t xml:space="preserve">Nel mese di marzo </w:t>
      </w:r>
      <w:r w:rsidRPr="00DD5AAD">
        <w:rPr>
          <w:color w:val="000000"/>
        </w:rPr>
        <w:t>2016</w:t>
      </w:r>
      <w:r>
        <w:rPr>
          <w:color w:val="000000"/>
        </w:rPr>
        <w:t xml:space="preserve"> entrò in vigore un assetto organizzativo</w:t>
      </w:r>
      <w:r w:rsidRPr="00DD5AAD">
        <w:rPr>
          <w:color w:val="000000"/>
        </w:rPr>
        <w:t xml:space="preserve"> contraddistinto da una maggiore </w:t>
      </w:r>
      <w:r w:rsidRPr="00DD5AAD">
        <w:rPr>
          <w:b/>
          <w:color w:val="000000"/>
        </w:rPr>
        <w:t>caratterizzazione territoriale delle proprie attività</w:t>
      </w:r>
      <w:r w:rsidRPr="00DD5AAD">
        <w:rPr>
          <w:color w:val="000000"/>
        </w:rPr>
        <w:t xml:space="preserve"> ed una </w:t>
      </w:r>
      <w:r w:rsidRPr="00DD5AAD">
        <w:rPr>
          <w:b/>
          <w:color w:val="000000"/>
        </w:rPr>
        <w:t>maggiore trasversalità</w:t>
      </w:r>
      <w:r w:rsidRPr="00DD5AAD">
        <w:rPr>
          <w:color w:val="000000"/>
        </w:rPr>
        <w:t xml:space="preserve"> tra le strutture ed i propri funzionari, nella realizzazione dei progetti e degli interventi programmati</w:t>
      </w:r>
      <w:r w:rsidRPr="0097654A">
        <w:rPr>
          <w:color w:val="000000"/>
        </w:rPr>
        <w:t xml:space="preserve">. Con provvedimento del 19 dicembre 2019 n. IV/97, il </w:t>
      </w:r>
      <w:r>
        <w:rPr>
          <w:color w:val="000000"/>
        </w:rPr>
        <w:t>Consiglio di Amministrazione</w:t>
      </w:r>
      <w:r w:rsidRPr="0097654A">
        <w:rPr>
          <w:color w:val="000000"/>
        </w:rPr>
        <w:t xml:space="preserve"> ha prorogato fino al 31 dicembre 2020 </w:t>
      </w:r>
      <w:r>
        <w:rPr>
          <w:color w:val="000000"/>
        </w:rPr>
        <w:t>l’</w:t>
      </w:r>
      <w:r w:rsidRPr="0097654A">
        <w:rPr>
          <w:color w:val="000000"/>
        </w:rPr>
        <w:t>assetto</w:t>
      </w:r>
      <w:r>
        <w:rPr>
          <w:color w:val="000000"/>
        </w:rPr>
        <w:t xml:space="preserve"> organizzativo come sotto riportato,</w:t>
      </w:r>
      <w:r w:rsidRPr="0097654A">
        <w:rPr>
          <w:color w:val="000000"/>
        </w:rPr>
        <w:t xml:space="preserve"> soprattutto in previsione di una modifica organizzativa dei compiti e delle funzioni istitutive dell’ente, da attuarsi di concerto con la Giunta regionale.</w:t>
      </w:r>
    </w:p>
    <w:p w14:paraId="3394C8B3" w14:textId="40E2F148" w:rsidR="00F65C46" w:rsidRDefault="00F65C46" w:rsidP="00F65C46">
      <w:pPr>
        <w:spacing w:before="120" w:after="120"/>
        <w:jc w:val="both"/>
      </w:pPr>
      <w:r>
        <w:t xml:space="preserve">Fin dal momento della propria istituzione, avvenuta nel 2002, con la confluenza in ERSAF dei cinque enti regionali che operavano in ambito agricolo, l’ente ha proceduto ad una lunga operazione di </w:t>
      </w:r>
      <w:r w:rsidRPr="00611622">
        <w:rPr>
          <w:b/>
          <w:bCs/>
        </w:rPr>
        <w:t>razionalizzazione delle risorse umane</w:t>
      </w:r>
      <w:r>
        <w:t xml:space="preserve">, senza operare il turn over di quanti hanno avuto accesso alla pensione o si sono trasferiti ad altri enti. Nel 2019 l’ente, giovandosi delle recenti disposizioni dettate in materia di reclutamento del personale, ha avviato un poderoso piano occupazionale che ha consentito l’avvio di 5 differenti procedure concorsuali, e la conclusione per la maggior parte di esse in corso d’anno, per l’assunzione complessiva di 21 nuove e diversificate unità di personale, compresa la </w:t>
      </w:r>
      <w:r w:rsidRPr="00611622">
        <w:rPr>
          <w:b/>
          <w:bCs/>
        </w:rPr>
        <w:t>stabilizzazione di personale precario</w:t>
      </w:r>
      <w:r>
        <w:t>. È stato ampiamente diversificato il sistema premiante del personale, i cui incentivi perfettamente correlati ai risultati degli obiettivi assegnati, sono stati destinati anche a personale impegnato nella realizzazione di progetti europei ovvero a presidio delle funzioni e compiti istituzionali dell’ente. Nel corso dell’anno sono stati collocati a riposo due dirigenti e nove dipendenti, ciò ha consentito, a fine anno, l’approvazione di un nuovo piano occupazionale da realizzarsi l’anno successivo.</w:t>
      </w:r>
    </w:p>
    <w:p w14:paraId="04D60724" w14:textId="7002A6CC" w:rsidR="00225796" w:rsidRDefault="00225796" w:rsidP="00225796">
      <w:pPr>
        <w:spacing w:after="0"/>
        <w:jc w:val="both"/>
      </w:pPr>
    </w:p>
    <w:p w14:paraId="083A2EA0" w14:textId="1DCE4D72" w:rsidR="00225796" w:rsidRDefault="00225796" w:rsidP="00225796">
      <w:pPr>
        <w:spacing w:after="0"/>
        <w:jc w:val="center"/>
      </w:pPr>
      <w:r>
        <w:lastRenderedPageBreak/>
        <w:t xml:space="preserve">ORGANIGRAMMA </w:t>
      </w:r>
      <w:r w:rsidR="00AF2FDF">
        <w:t>DELL’ENTE</w:t>
      </w:r>
      <w:r>
        <w:t xml:space="preserve"> A FINE </w:t>
      </w:r>
      <w:r w:rsidR="00206B0E">
        <w:t>ANNO</w:t>
      </w:r>
    </w:p>
    <w:p w14:paraId="1B83B9BD" w14:textId="10A67014" w:rsidR="00225796" w:rsidRDefault="0030412C" w:rsidP="00225796">
      <w:pPr>
        <w:spacing w:after="0"/>
        <w:jc w:val="center"/>
      </w:pPr>
      <w:r>
        <w:rPr>
          <w:noProof/>
        </w:rPr>
        <w:drawing>
          <wp:inline distT="0" distB="0" distL="0" distR="0" wp14:anchorId="3E2FB234" wp14:editId="3366FA8B">
            <wp:extent cx="6115050" cy="63817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6381750"/>
                    </a:xfrm>
                    <a:prstGeom prst="rect">
                      <a:avLst/>
                    </a:prstGeom>
                    <a:noFill/>
                    <a:ln>
                      <a:noFill/>
                    </a:ln>
                  </pic:spPr>
                </pic:pic>
              </a:graphicData>
            </a:graphic>
          </wp:inline>
        </w:drawing>
      </w:r>
    </w:p>
    <w:p w14:paraId="0F822705" w14:textId="77777777" w:rsidR="00A15F29" w:rsidRDefault="009B6969" w:rsidP="001B4541">
      <w:pPr>
        <w:spacing w:before="120" w:after="120"/>
        <w:jc w:val="both"/>
      </w:pPr>
      <w:r>
        <w:t xml:space="preserve">Per fare fronte ai compiti istituzionali, oltre al personale inquadrato </w:t>
      </w:r>
      <w:r w:rsidR="00280D3E">
        <w:rPr>
          <w:b/>
        </w:rPr>
        <w:t>a tempo indeterminato</w:t>
      </w:r>
      <w:r>
        <w:t xml:space="preserve">, l’ente deve ricorrere a </w:t>
      </w:r>
      <w:r w:rsidRPr="00280D3E">
        <w:rPr>
          <w:b/>
        </w:rPr>
        <w:t>risorse flessibili</w:t>
      </w:r>
      <w:r>
        <w:t xml:space="preserve">, in particolare a personale del </w:t>
      </w:r>
      <w:r w:rsidRPr="00273360">
        <w:rPr>
          <w:b/>
        </w:rPr>
        <w:t>comparto agricolo forestale</w:t>
      </w:r>
      <w:r>
        <w:t>.</w:t>
      </w:r>
      <w:r w:rsidRPr="002E3F98">
        <w:t xml:space="preserve"> </w:t>
      </w:r>
      <w:proofErr w:type="spellStart"/>
      <w:r w:rsidRPr="0042133F">
        <w:rPr>
          <w:color w:val="000000"/>
        </w:rPr>
        <w:t>Ersaf</w:t>
      </w:r>
      <w:proofErr w:type="spellEnd"/>
      <w:r w:rsidRPr="0042133F">
        <w:rPr>
          <w:color w:val="000000"/>
        </w:rPr>
        <w:t xml:space="preserve"> dispone di risorse particolarmente qu</w:t>
      </w:r>
      <w:r w:rsidRPr="0042133F">
        <w:t>alificate e con esperienza consolidata come si evince anche dall’età media piuttosto elevata dei dipendenti di ru</w:t>
      </w:r>
      <w:r w:rsidR="001B4541">
        <w:t>olo del comparto pubblico</w:t>
      </w:r>
      <w:r w:rsidR="00A15F29">
        <w:t>: i</w:t>
      </w:r>
      <w:r w:rsidR="001B4541">
        <w:t>l 4</w:t>
      </w:r>
      <w:r w:rsidR="00611622">
        <w:t>7</w:t>
      </w:r>
      <w:r w:rsidRPr="0042133F">
        <w:t xml:space="preserve">% del personale di ruolo del comparto </w:t>
      </w:r>
      <w:r w:rsidR="001B4541">
        <w:t>Funzioni Locali</w:t>
      </w:r>
      <w:r w:rsidRPr="0042133F">
        <w:t xml:space="preserve"> è laureato </w:t>
      </w:r>
      <w:r w:rsidR="00280D3E">
        <w:t>e</w:t>
      </w:r>
      <w:r w:rsidR="001B4541">
        <w:t xml:space="preserve"> il 6</w:t>
      </w:r>
      <w:r w:rsidR="00611622">
        <w:t>3</w:t>
      </w:r>
      <w:r w:rsidRPr="0042133F">
        <w:t xml:space="preserve">% </w:t>
      </w:r>
      <w:r w:rsidR="00611622">
        <w:t xml:space="preserve">di questo comparto contrattuale </w:t>
      </w:r>
      <w:r w:rsidRPr="0042133F">
        <w:t>ha un’età uguale o superiore a 55 anni.</w:t>
      </w:r>
    </w:p>
    <w:p w14:paraId="37393CFA" w14:textId="458EC21E" w:rsidR="009B6969" w:rsidRDefault="00A15F29" w:rsidP="001B4541">
      <w:pPr>
        <w:spacing w:before="120" w:after="120"/>
        <w:jc w:val="both"/>
      </w:pPr>
      <w:r>
        <w:t>Ne</w:t>
      </w:r>
      <w:r w:rsidR="00280D3E">
        <w:t>l</w:t>
      </w:r>
      <w:r w:rsidR="009B6969" w:rsidRPr="0042133F">
        <w:t xml:space="preserve"> personale </w:t>
      </w:r>
      <w:r w:rsidR="00611622">
        <w:t>del comparto agricolo forestale</w:t>
      </w:r>
      <w:r w:rsidR="009B6969" w:rsidRPr="0042133F">
        <w:t xml:space="preserve"> (impiegati </w:t>
      </w:r>
      <w:r w:rsidR="00280D3E">
        <w:t>e operai</w:t>
      </w:r>
      <w:r w:rsidR="009B6969" w:rsidRPr="0042133F">
        <w:t xml:space="preserve">) solo </w:t>
      </w:r>
      <w:r w:rsidR="00611622">
        <w:t>il 23%</w:t>
      </w:r>
      <w:r w:rsidR="009B6969" w:rsidRPr="0042133F">
        <w:t xml:space="preserve"> </w:t>
      </w:r>
      <w:r w:rsidR="00611622">
        <w:t>ha</w:t>
      </w:r>
      <w:r w:rsidR="009B6969" w:rsidRPr="0042133F">
        <w:t xml:space="preserve"> un’età uguale o superiore a 55 anni ed il tass</w:t>
      </w:r>
      <w:r w:rsidR="00327E39">
        <w:t>o di laurea è de</w:t>
      </w:r>
      <w:r w:rsidR="009B6969" w:rsidRPr="0042133F">
        <w:t xml:space="preserve">l </w:t>
      </w:r>
      <w:r>
        <w:t>3</w:t>
      </w:r>
      <w:r w:rsidR="009B6969" w:rsidRPr="0042133F">
        <w:t>4%</w:t>
      </w:r>
      <w:r w:rsidR="00AF2FDF">
        <w:t xml:space="preserve">. Bisogna </w:t>
      </w:r>
      <w:r>
        <w:t>però</w:t>
      </w:r>
      <w:r w:rsidR="00611622">
        <w:t xml:space="preserve"> considerare che </w:t>
      </w:r>
      <w:r w:rsidR="00AF2FDF">
        <w:t>167 su 225 lavoratori in questa categoria sono stati assunti con mansione di operaio per i cantieri for</w:t>
      </w:r>
      <w:r>
        <w:t>e</w:t>
      </w:r>
      <w:r w:rsidR="00AF2FDF">
        <w:t>stali e le attività agricole istituzionali.</w:t>
      </w:r>
      <w:r>
        <w:t xml:space="preserve"> L’analisi del tasso di laurea tra gli impiegati </w:t>
      </w:r>
      <w:r w:rsidR="00F36C61">
        <w:t>agricolo-forestali è del 67% in linea con l’altro comparto. I soggetti con contratto di collaborazione coordinata, indicati nelle tabelle successive, hanno lavorato solo fino ai primi mesi del 2019 e non oltre.</w:t>
      </w:r>
      <w:r w:rsidR="00AF2FDF">
        <w:t xml:space="preserve"> </w:t>
      </w:r>
    </w:p>
    <w:p w14:paraId="068578FF" w14:textId="3228AA13" w:rsidR="00AF2FDF" w:rsidRDefault="00AF2FDF" w:rsidP="00AF2FDF">
      <w:pPr>
        <w:spacing w:before="120" w:after="120"/>
        <w:jc w:val="both"/>
      </w:pPr>
      <w:r w:rsidRPr="00197D69">
        <w:lastRenderedPageBreak/>
        <w:t>Le tabelle successive forniscono un quadro delle risorse in servizio nel 2019, impegnate nelle varie azioni e progetti gestiti dall’ente, con una individuazione dei comparti contrattuali.</w:t>
      </w:r>
    </w:p>
    <w:p w14:paraId="29E50150" w14:textId="1F9864C4" w:rsidR="000E79F2" w:rsidRPr="00B77711" w:rsidRDefault="00337672" w:rsidP="000E79F2">
      <w:pPr>
        <w:pBdr>
          <w:top w:val="single" w:sz="8" w:space="1" w:color="auto"/>
          <w:bottom w:val="single" w:sz="8" w:space="1" w:color="auto"/>
        </w:pBdr>
        <w:jc w:val="center"/>
        <w:rPr>
          <w:i/>
          <w:sz w:val="18"/>
          <w:szCs w:val="18"/>
        </w:rPr>
      </w:pPr>
      <w:r>
        <w:rPr>
          <w:i/>
          <w:iCs/>
          <w:sz w:val="18"/>
          <w:szCs w:val="18"/>
        </w:rPr>
        <w:t>Tabella 1</w:t>
      </w:r>
      <w:r w:rsidR="000E79F2" w:rsidRPr="00B77711">
        <w:rPr>
          <w:i/>
          <w:iCs/>
          <w:sz w:val="18"/>
          <w:szCs w:val="18"/>
        </w:rPr>
        <w:t xml:space="preserve"> – </w:t>
      </w:r>
      <w:r w:rsidR="000E79F2">
        <w:rPr>
          <w:i/>
          <w:iCs/>
          <w:sz w:val="18"/>
          <w:szCs w:val="18"/>
        </w:rPr>
        <w:t xml:space="preserve">Rappresentazione e caratteristiche delle risorse </w:t>
      </w:r>
      <w:r w:rsidR="001B3704">
        <w:rPr>
          <w:i/>
          <w:iCs/>
          <w:sz w:val="18"/>
          <w:szCs w:val="18"/>
        </w:rPr>
        <w:t>del comparto pubblico</w:t>
      </w:r>
      <w:r w:rsidR="000E79F2">
        <w:rPr>
          <w:i/>
          <w:iCs/>
          <w:sz w:val="18"/>
          <w:szCs w:val="18"/>
        </w:rPr>
        <w:t xml:space="preserve"> </w:t>
      </w:r>
      <w:r w:rsidR="001B4541">
        <w:rPr>
          <w:i/>
          <w:iCs/>
          <w:sz w:val="18"/>
          <w:szCs w:val="18"/>
        </w:rPr>
        <w:t>a fine anno</w:t>
      </w:r>
    </w:p>
    <w:tbl>
      <w:tblPr>
        <w:tblW w:w="9086" w:type="dxa"/>
        <w:tblInd w:w="279" w:type="dxa"/>
        <w:tblCellMar>
          <w:left w:w="70" w:type="dxa"/>
          <w:right w:w="70" w:type="dxa"/>
        </w:tblCellMar>
        <w:tblLook w:val="04A0" w:firstRow="1" w:lastRow="0" w:firstColumn="1" w:lastColumn="0" w:noHBand="0" w:noVBand="1"/>
      </w:tblPr>
      <w:tblGrid>
        <w:gridCol w:w="1760"/>
        <w:gridCol w:w="920"/>
        <w:gridCol w:w="820"/>
        <w:gridCol w:w="700"/>
        <w:gridCol w:w="720"/>
        <w:gridCol w:w="800"/>
        <w:gridCol w:w="586"/>
        <w:gridCol w:w="1080"/>
        <w:gridCol w:w="900"/>
        <w:gridCol w:w="800"/>
      </w:tblGrid>
      <w:tr w:rsidR="001B4541" w:rsidRPr="001B4541" w14:paraId="0A5F9D0C" w14:textId="77777777" w:rsidTr="001B4541">
        <w:trPr>
          <w:trHeight w:val="103"/>
        </w:trPr>
        <w:tc>
          <w:tcPr>
            <w:tcW w:w="3500" w:type="dxa"/>
            <w:gridSpan w:val="3"/>
            <w:tcBorders>
              <w:top w:val="single" w:sz="4" w:space="0" w:color="auto"/>
              <w:left w:val="single" w:sz="4" w:space="0" w:color="auto"/>
              <w:bottom w:val="single" w:sz="4" w:space="0" w:color="auto"/>
              <w:right w:val="nil"/>
            </w:tcBorders>
            <w:shd w:val="clear" w:color="auto" w:fill="auto"/>
            <w:noWrap/>
            <w:vAlign w:val="bottom"/>
            <w:hideMark/>
          </w:tcPr>
          <w:p w14:paraId="03E8A618" w14:textId="301AA087" w:rsidR="001B4541" w:rsidRPr="001B4541" w:rsidRDefault="001B4541" w:rsidP="001B4541">
            <w:pPr>
              <w:spacing w:after="0" w:line="240" w:lineRule="auto"/>
              <w:jc w:val="center"/>
              <w:rPr>
                <w:rFonts w:asciiTheme="minorHAnsi" w:hAnsiTheme="minorHAnsi"/>
                <w:b/>
                <w:sz w:val="18"/>
                <w:szCs w:val="18"/>
              </w:rPr>
            </w:pPr>
            <w:r w:rsidRPr="001B4541">
              <w:rPr>
                <w:rFonts w:asciiTheme="minorHAnsi" w:hAnsiTheme="minorHAnsi"/>
                <w:b/>
                <w:sz w:val="18"/>
                <w:szCs w:val="18"/>
              </w:rPr>
              <w:t>Personale Comparto Funzioni Locali</w:t>
            </w:r>
          </w:p>
        </w:tc>
        <w:tc>
          <w:tcPr>
            <w:tcW w:w="28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A48A"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età</w:t>
            </w:r>
          </w:p>
        </w:tc>
        <w:tc>
          <w:tcPr>
            <w:tcW w:w="278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B0CEFFE"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titolo studio</w:t>
            </w:r>
          </w:p>
        </w:tc>
      </w:tr>
      <w:tr w:rsidR="001B4541" w:rsidRPr="001B4541" w14:paraId="67567B74" w14:textId="77777777" w:rsidTr="001B4541">
        <w:trPr>
          <w:trHeight w:val="480"/>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88A90"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Capitale umano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75886870"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uomini</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D1B7E63"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donne</w:t>
            </w:r>
          </w:p>
        </w:tc>
        <w:tc>
          <w:tcPr>
            <w:tcW w:w="700" w:type="dxa"/>
            <w:tcBorders>
              <w:top w:val="nil"/>
              <w:left w:val="nil"/>
              <w:bottom w:val="single" w:sz="4" w:space="0" w:color="auto"/>
              <w:right w:val="single" w:sz="4" w:space="0" w:color="auto"/>
            </w:tcBorders>
            <w:shd w:val="clear" w:color="auto" w:fill="auto"/>
            <w:vAlign w:val="center"/>
            <w:hideMark/>
          </w:tcPr>
          <w:p w14:paraId="72CC4C71"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n° &lt;= 34</w:t>
            </w:r>
          </w:p>
        </w:tc>
        <w:tc>
          <w:tcPr>
            <w:tcW w:w="720" w:type="dxa"/>
            <w:tcBorders>
              <w:top w:val="nil"/>
              <w:left w:val="nil"/>
              <w:bottom w:val="single" w:sz="4" w:space="0" w:color="auto"/>
              <w:right w:val="single" w:sz="4" w:space="0" w:color="auto"/>
            </w:tcBorders>
            <w:shd w:val="clear" w:color="auto" w:fill="auto"/>
            <w:vAlign w:val="center"/>
            <w:hideMark/>
          </w:tcPr>
          <w:p w14:paraId="229D78E6"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n° 35-54</w:t>
            </w:r>
          </w:p>
        </w:tc>
        <w:tc>
          <w:tcPr>
            <w:tcW w:w="800" w:type="dxa"/>
            <w:tcBorders>
              <w:top w:val="nil"/>
              <w:left w:val="nil"/>
              <w:bottom w:val="single" w:sz="4" w:space="0" w:color="auto"/>
              <w:right w:val="single" w:sz="4" w:space="0" w:color="auto"/>
            </w:tcBorders>
            <w:shd w:val="clear" w:color="auto" w:fill="auto"/>
            <w:vAlign w:val="center"/>
            <w:hideMark/>
          </w:tcPr>
          <w:p w14:paraId="0E33CE20"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n° &gt;=55</w:t>
            </w:r>
          </w:p>
        </w:tc>
        <w:tc>
          <w:tcPr>
            <w:tcW w:w="586" w:type="dxa"/>
            <w:tcBorders>
              <w:top w:val="nil"/>
              <w:left w:val="nil"/>
              <w:bottom w:val="nil"/>
              <w:right w:val="single" w:sz="4" w:space="0" w:color="auto"/>
            </w:tcBorders>
            <w:shd w:val="clear" w:color="auto" w:fill="auto"/>
            <w:vAlign w:val="center"/>
            <w:hideMark/>
          </w:tcPr>
          <w:p w14:paraId="7477486F"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totale</w:t>
            </w:r>
          </w:p>
        </w:tc>
        <w:tc>
          <w:tcPr>
            <w:tcW w:w="1080" w:type="dxa"/>
            <w:tcBorders>
              <w:top w:val="nil"/>
              <w:left w:val="nil"/>
              <w:bottom w:val="single" w:sz="4" w:space="0" w:color="auto"/>
              <w:right w:val="single" w:sz="4" w:space="0" w:color="auto"/>
            </w:tcBorders>
            <w:shd w:val="clear" w:color="auto" w:fill="auto"/>
            <w:vAlign w:val="center"/>
            <w:hideMark/>
          </w:tcPr>
          <w:p w14:paraId="1F22CDFA"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fino scuola obbligo</w:t>
            </w:r>
          </w:p>
        </w:tc>
        <w:tc>
          <w:tcPr>
            <w:tcW w:w="900" w:type="dxa"/>
            <w:tcBorders>
              <w:top w:val="nil"/>
              <w:left w:val="nil"/>
              <w:bottom w:val="single" w:sz="4" w:space="0" w:color="auto"/>
              <w:right w:val="single" w:sz="4" w:space="0" w:color="auto"/>
            </w:tcBorders>
            <w:shd w:val="clear" w:color="auto" w:fill="auto"/>
            <w:vAlign w:val="center"/>
            <w:hideMark/>
          </w:tcPr>
          <w:p w14:paraId="1544A8D8" w14:textId="333316B7" w:rsidR="001B4541" w:rsidRPr="001B4541" w:rsidRDefault="00501EF8" w:rsidP="001B4541">
            <w:pPr>
              <w:spacing w:after="0" w:line="240" w:lineRule="auto"/>
              <w:jc w:val="center"/>
              <w:rPr>
                <w:b/>
                <w:bCs/>
                <w:color w:val="000000"/>
                <w:sz w:val="18"/>
                <w:szCs w:val="18"/>
              </w:rPr>
            </w:pPr>
            <w:r>
              <w:rPr>
                <w:b/>
                <w:bCs/>
                <w:color w:val="000000"/>
                <w:sz w:val="18"/>
                <w:szCs w:val="18"/>
              </w:rPr>
              <w:t>diploma</w:t>
            </w:r>
          </w:p>
        </w:tc>
        <w:tc>
          <w:tcPr>
            <w:tcW w:w="800" w:type="dxa"/>
            <w:tcBorders>
              <w:top w:val="nil"/>
              <w:left w:val="nil"/>
              <w:bottom w:val="single" w:sz="4" w:space="0" w:color="auto"/>
              <w:right w:val="single" w:sz="4" w:space="0" w:color="auto"/>
            </w:tcBorders>
            <w:shd w:val="clear" w:color="auto" w:fill="auto"/>
            <w:vAlign w:val="center"/>
            <w:hideMark/>
          </w:tcPr>
          <w:p w14:paraId="060E22B7" w14:textId="77777777" w:rsidR="001B4541" w:rsidRPr="001B4541" w:rsidRDefault="001B4541" w:rsidP="001B4541">
            <w:pPr>
              <w:spacing w:after="0" w:line="240" w:lineRule="auto"/>
              <w:jc w:val="center"/>
              <w:rPr>
                <w:b/>
                <w:bCs/>
                <w:color w:val="000000"/>
                <w:sz w:val="18"/>
                <w:szCs w:val="18"/>
              </w:rPr>
            </w:pPr>
            <w:r w:rsidRPr="001B4541">
              <w:rPr>
                <w:b/>
                <w:bCs/>
                <w:color w:val="000000"/>
                <w:sz w:val="18"/>
                <w:szCs w:val="18"/>
              </w:rPr>
              <w:t>laurea</w:t>
            </w:r>
          </w:p>
        </w:tc>
      </w:tr>
      <w:tr w:rsidR="00AF2FDF" w:rsidRPr="001B4541" w14:paraId="7ED4D5CF" w14:textId="77777777" w:rsidTr="00C06684">
        <w:trPr>
          <w:trHeight w:val="24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BCAFB16" w14:textId="1294BAD0" w:rsidR="00AF2FDF" w:rsidRPr="001B4541" w:rsidRDefault="00AF2FDF" w:rsidP="00AF2FDF">
            <w:pPr>
              <w:spacing w:after="0" w:line="240" w:lineRule="auto"/>
              <w:rPr>
                <w:color w:val="000000"/>
                <w:sz w:val="18"/>
                <w:szCs w:val="18"/>
              </w:rPr>
            </w:pPr>
            <w:r w:rsidRPr="001B4541">
              <w:rPr>
                <w:color w:val="000000"/>
                <w:sz w:val="18"/>
                <w:szCs w:val="18"/>
              </w:rPr>
              <w:t>dirigenti</w:t>
            </w:r>
          </w:p>
        </w:tc>
        <w:tc>
          <w:tcPr>
            <w:tcW w:w="920" w:type="dxa"/>
            <w:tcBorders>
              <w:top w:val="nil"/>
              <w:left w:val="nil"/>
              <w:bottom w:val="single" w:sz="4" w:space="0" w:color="auto"/>
              <w:right w:val="single" w:sz="4" w:space="0" w:color="auto"/>
            </w:tcBorders>
            <w:shd w:val="clear" w:color="auto" w:fill="auto"/>
            <w:noWrap/>
            <w:vAlign w:val="center"/>
            <w:hideMark/>
          </w:tcPr>
          <w:p w14:paraId="350F750D" w14:textId="392D6153" w:rsidR="00AF2FDF" w:rsidRPr="001B4541" w:rsidRDefault="00AF2FDF" w:rsidP="00AF2FDF">
            <w:pPr>
              <w:spacing w:after="0" w:line="240" w:lineRule="auto"/>
              <w:jc w:val="center"/>
              <w:rPr>
                <w:color w:val="000000"/>
                <w:sz w:val="18"/>
                <w:szCs w:val="18"/>
              </w:rPr>
            </w:pPr>
            <w:r>
              <w:rPr>
                <w:rFonts w:cs="Calibri"/>
                <w:color w:val="000000"/>
                <w:sz w:val="18"/>
                <w:szCs w:val="18"/>
              </w:rPr>
              <w:t>8</w:t>
            </w:r>
          </w:p>
        </w:tc>
        <w:tc>
          <w:tcPr>
            <w:tcW w:w="820" w:type="dxa"/>
            <w:tcBorders>
              <w:top w:val="nil"/>
              <w:left w:val="nil"/>
              <w:bottom w:val="single" w:sz="4" w:space="0" w:color="auto"/>
              <w:right w:val="single" w:sz="4" w:space="0" w:color="auto"/>
            </w:tcBorders>
            <w:shd w:val="clear" w:color="auto" w:fill="auto"/>
            <w:noWrap/>
            <w:vAlign w:val="center"/>
            <w:hideMark/>
          </w:tcPr>
          <w:p w14:paraId="2D0A4984" w14:textId="75F58CC8" w:rsidR="00AF2FDF" w:rsidRPr="001B4541" w:rsidRDefault="00AF2FDF" w:rsidP="00AF2FDF">
            <w:pPr>
              <w:spacing w:after="0" w:line="240" w:lineRule="auto"/>
              <w:jc w:val="center"/>
              <w:rPr>
                <w:color w:val="000000"/>
                <w:sz w:val="18"/>
                <w:szCs w:val="18"/>
              </w:rPr>
            </w:pPr>
            <w:r>
              <w:rPr>
                <w:rFonts w:cs="Calibri"/>
                <w:color w:val="000000"/>
                <w:sz w:val="18"/>
                <w:szCs w:val="18"/>
              </w:rPr>
              <w:t>2</w:t>
            </w:r>
          </w:p>
        </w:tc>
        <w:tc>
          <w:tcPr>
            <w:tcW w:w="700" w:type="dxa"/>
            <w:tcBorders>
              <w:top w:val="nil"/>
              <w:left w:val="nil"/>
              <w:bottom w:val="single" w:sz="4" w:space="0" w:color="auto"/>
              <w:right w:val="single" w:sz="4" w:space="0" w:color="auto"/>
            </w:tcBorders>
            <w:shd w:val="clear" w:color="auto" w:fill="auto"/>
            <w:noWrap/>
            <w:vAlign w:val="bottom"/>
            <w:hideMark/>
          </w:tcPr>
          <w:p w14:paraId="7EB325F7" w14:textId="346D717F" w:rsidR="00AF2FDF" w:rsidRPr="001B4541" w:rsidRDefault="00AF2FDF" w:rsidP="00AF2FDF">
            <w:pPr>
              <w:spacing w:after="0" w:line="240" w:lineRule="auto"/>
              <w:jc w:val="center"/>
              <w:rPr>
                <w:color w:val="000000"/>
                <w:sz w:val="18"/>
                <w:szCs w:val="18"/>
              </w:rPr>
            </w:pPr>
            <w:r>
              <w:rPr>
                <w:rFonts w:cs="Calibri"/>
                <w:color w:val="000000"/>
                <w:sz w:val="18"/>
                <w:szCs w:val="18"/>
              </w:rPr>
              <w:t>0</w:t>
            </w:r>
          </w:p>
        </w:tc>
        <w:tc>
          <w:tcPr>
            <w:tcW w:w="720" w:type="dxa"/>
            <w:tcBorders>
              <w:top w:val="nil"/>
              <w:left w:val="nil"/>
              <w:bottom w:val="single" w:sz="4" w:space="0" w:color="auto"/>
              <w:right w:val="single" w:sz="4" w:space="0" w:color="auto"/>
            </w:tcBorders>
            <w:shd w:val="clear" w:color="auto" w:fill="auto"/>
            <w:noWrap/>
            <w:vAlign w:val="bottom"/>
            <w:hideMark/>
          </w:tcPr>
          <w:p w14:paraId="39C46CD7" w14:textId="737701CC" w:rsidR="00AF2FDF" w:rsidRPr="001B4541" w:rsidRDefault="00AF2FDF" w:rsidP="00AF2FDF">
            <w:pPr>
              <w:spacing w:after="0" w:line="240" w:lineRule="auto"/>
              <w:jc w:val="center"/>
              <w:rPr>
                <w:color w:val="000000"/>
                <w:sz w:val="18"/>
                <w:szCs w:val="18"/>
              </w:rPr>
            </w:pPr>
            <w:r>
              <w:rPr>
                <w:rFonts w:cs="Calibri"/>
                <w:color w:val="000000"/>
                <w:sz w:val="18"/>
                <w:szCs w:val="18"/>
              </w:rPr>
              <w:t>1</w:t>
            </w:r>
          </w:p>
        </w:tc>
        <w:tc>
          <w:tcPr>
            <w:tcW w:w="800" w:type="dxa"/>
            <w:tcBorders>
              <w:top w:val="nil"/>
              <w:left w:val="nil"/>
              <w:bottom w:val="single" w:sz="4" w:space="0" w:color="auto"/>
              <w:right w:val="single" w:sz="4" w:space="0" w:color="auto"/>
            </w:tcBorders>
            <w:shd w:val="clear" w:color="auto" w:fill="auto"/>
            <w:noWrap/>
            <w:vAlign w:val="bottom"/>
            <w:hideMark/>
          </w:tcPr>
          <w:p w14:paraId="3F90548A" w14:textId="30D4AF21" w:rsidR="00AF2FDF" w:rsidRPr="001B4541" w:rsidRDefault="00AF2FDF" w:rsidP="00AF2FDF">
            <w:pPr>
              <w:spacing w:after="0" w:line="240" w:lineRule="auto"/>
              <w:jc w:val="center"/>
              <w:rPr>
                <w:color w:val="000000"/>
                <w:sz w:val="18"/>
                <w:szCs w:val="18"/>
              </w:rPr>
            </w:pPr>
            <w:r>
              <w:rPr>
                <w:rFonts w:cs="Calibri"/>
                <w:color w:val="000000"/>
                <w:sz w:val="18"/>
                <w:szCs w:val="18"/>
              </w:rPr>
              <w:t>9</w:t>
            </w:r>
          </w:p>
        </w:tc>
        <w:tc>
          <w:tcPr>
            <w:tcW w:w="586" w:type="dxa"/>
            <w:tcBorders>
              <w:top w:val="single" w:sz="4" w:space="0" w:color="auto"/>
              <w:left w:val="nil"/>
              <w:bottom w:val="single" w:sz="4" w:space="0" w:color="auto"/>
              <w:right w:val="single" w:sz="4" w:space="0" w:color="auto"/>
            </w:tcBorders>
            <w:shd w:val="clear" w:color="auto" w:fill="auto"/>
            <w:noWrap/>
            <w:vAlign w:val="bottom"/>
            <w:hideMark/>
          </w:tcPr>
          <w:p w14:paraId="1F080335" w14:textId="003270FF" w:rsidR="00AF2FDF" w:rsidRPr="001B4541" w:rsidRDefault="00AF2FDF" w:rsidP="00AF2FDF">
            <w:pPr>
              <w:spacing w:after="0" w:line="240" w:lineRule="auto"/>
              <w:jc w:val="center"/>
              <w:rPr>
                <w:color w:val="000000"/>
                <w:sz w:val="18"/>
                <w:szCs w:val="18"/>
              </w:rPr>
            </w:pPr>
            <w:r>
              <w:rPr>
                <w:rFonts w:cs="Calibri"/>
                <w:color w:val="000000"/>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14:paraId="116FD043" w14:textId="7EBE85E8" w:rsidR="00AF2FDF" w:rsidRPr="001B4541" w:rsidRDefault="00AF2FDF" w:rsidP="00AF2FDF">
            <w:pPr>
              <w:spacing w:after="0" w:line="240" w:lineRule="auto"/>
              <w:jc w:val="center"/>
              <w:rPr>
                <w:color w:val="000000"/>
                <w:sz w:val="18"/>
                <w:szCs w:val="18"/>
              </w:rPr>
            </w:pPr>
            <w:r>
              <w:rPr>
                <w:rFonts w:cs="Calibri"/>
                <w:color w:val="000000"/>
                <w:sz w:val="18"/>
                <w:szCs w:val="18"/>
              </w:rPr>
              <w:t>0</w:t>
            </w:r>
          </w:p>
        </w:tc>
        <w:tc>
          <w:tcPr>
            <w:tcW w:w="900" w:type="dxa"/>
            <w:tcBorders>
              <w:top w:val="nil"/>
              <w:left w:val="nil"/>
              <w:bottom w:val="single" w:sz="4" w:space="0" w:color="auto"/>
              <w:right w:val="single" w:sz="4" w:space="0" w:color="auto"/>
            </w:tcBorders>
            <w:shd w:val="clear" w:color="auto" w:fill="auto"/>
            <w:noWrap/>
            <w:vAlign w:val="bottom"/>
            <w:hideMark/>
          </w:tcPr>
          <w:p w14:paraId="0995632C" w14:textId="76034E46" w:rsidR="00AF2FDF" w:rsidRPr="001B4541" w:rsidRDefault="00AF2FDF" w:rsidP="00AF2FDF">
            <w:pPr>
              <w:spacing w:after="0" w:line="240" w:lineRule="auto"/>
              <w:jc w:val="center"/>
              <w:rPr>
                <w:color w:val="000000"/>
                <w:sz w:val="18"/>
                <w:szCs w:val="18"/>
              </w:rPr>
            </w:pPr>
            <w:r>
              <w:rPr>
                <w:rFonts w:cs="Calibri"/>
                <w:color w:val="000000"/>
                <w:sz w:val="18"/>
                <w:szCs w:val="18"/>
              </w:rPr>
              <w:t>0</w:t>
            </w:r>
          </w:p>
        </w:tc>
        <w:tc>
          <w:tcPr>
            <w:tcW w:w="800" w:type="dxa"/>
            <w:tcBorders>
              <w:top w:val="nil"/>
              <w:left w:val="nil"/>
              <w:bottom w:val="single" w:sz="4" w:space="0" w:color="auto"/>
              <w:right w:val="single" w:sz="4" w:space="0" w:color="auto"/>
            </w:tcBorders>
            <w:shd w:val="clear" w:color="auto" w:fill="auto"/>
            <w:noWrap/>
            <w:vAlign w:val="bottom"/>
            <w:hideMark/>
          </w:tcPr>
          <w:p w14:paraId="430A57BD" w14:textId="3BE52E87" w:rsidR="00AF2FDF" w:rsidRPr="001B4541" w:rsidRDefault="00AF2FDF" w:rsidP="00AF2FDF">
            <w:pPr>
              <w:spacing w:after="0" w:line="240" w:lineRule="auto"/>
              <w:jc w:val="center"/>
              <w:rPr>
                <w:color w:val="000000"/>
                <w:sz w:val="18"/>
                <w:szCs w:val="18"/>
              </w:rPr>
            </w:pPr>
            <w:r>
              <w:rPr>
                <w:rFonts w:cs="Calibri"/>
                <w:color w:val="000000"/>
                <w:sz w:val="18"/>
                <w:szCs w:val="18"/>
              </w:rPr>
              <w:t>10</w:t>
            </w:r>
          </w:p>
        </w:tc>
      </w:tr>
      <w:tr w:rsidR="00AF2FDF" w:rsidRPr="001B4541" w14:paraId="751E7147" w14:textId="77777777" w:rsidTr="00C06684">
        <w:trPr>
          <w:trHeight w:val="216"/>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61B5278" w14:textId="05749618" w:rsidR="00AF2FDF" w:rsidRPr="001B4541" w:rsidRDefault="00AF2FDF" w:rsidP="00AF2FDF">
            <w:pPr>
              <w:spacing w:after="0" w:line="240" w:lineRule="auto"/>
              <w:rPr>
                <w:color w:val="000000"/>
                <w:sz w:val="18"/>
                <w:szCs w:val="18"/>
              </w:rPr>
            </w:pPr>
            <w:r w:rsidRPr="001B4541">
              <w:rPr>
                <w:color w:val="000000"/>
                <w:sz w:val="18"/>
                <w:szCs w:val="18"/>
              </w:rPr>
              <w:t>quadri</w:t>
            </w:r>
          </w:p>
        </w:tc>
        <w:tc>
          <w:tcPr>
            <w:tcW w:w="920" w:type="dxa"/>
            <w:tcBorders>
              <w:top w:val="nil"/>
              <w:left w:val="nil"/>
              <w:bottom w:val="single" w:sz="4" w:space="0" w:color="auto"/>
              <w:right w:val="single" w:sz="4" w:space="0" w:color="auto"/>
            </w:tcBorders>
            <w:shd w:val="clear" w:color="auto" w:fill="auto"/>
            <w:noWrap/>
            <w:vAlign w:val="center"/>
            <w:hideMark/>
          </w:tcPr>
          <w:p w14:paraId="2137B191" w14:textId="6B06924A" w:rsidR="00AF2FDF" w:rsidRPr="001B4541" w:rsidRDefault="00AF2FDF" w:rsidP="00AF2FDF">
            <w:pPr>
              <w:spacing w:after="0" w:line="240" w:lineRule="auto"/>
              <w:jc w:val="center"/>
              <w:rPr>
                <w:color w:val="000000"/>
                <w:sz w:val="18"/>
                <w:szCs w:val="18"/>
              </w:rPr>
            </w:pPr>
            <w:r>
              <w:rPr>
                <w:rFonts w:cs="Calibri"/>
                <w:color w:val="000000"/>
                <w:sz w:val="18"/>
                <w:szCs w:val="18"/>
              </w:rPr>
              <w:t>11</w:t>
            </w:r>
          </w:p>
        </w:tc>
        <w:tc>
          <w:tcPr>
            <w:tcW w:w="820" w:type="dxa"/>
            <w:tcBorders>
              <w:top w:val="nil"/>
              <w:left w:val="nil"/>
              <w:bottom w:val="single" w:sz="4" w:space="0" w:color="auto"/>
              <w:right w:val="single" w:sz="4" w:space="0" w:color="auto"/>
            </w:tcBorders>
            <w:shd w:val="clear" w:color="auto" w:fill="auto"/>
            <w:noWrap/>
            <w:vAlign w:val="center"/>
            <w:hideMark/>
          </w:tcPr>
          <w:p w14:paraId="70A3D7B2" w14:textId="52D48147" w:rsidR="00AF2FDF" w:rsidRPr="001B4541" w:rsidRDefault="00AF2FDF" w:rsidP="00AF2FDF">
            <w:pPr>
              <w:spacing w:after="0" w:line="240" w:lineRule="auto"/>
              <w:jc w:val="center"/>
              <w:rPr>
                <w:color w:val="000000"/>
                <w:sz w:val="18"/>
                <w:szCs w:val="18"/>
              </w:rPr>
            </w:pPr>
            <w:r>
              <w:rPr>
                <w:rFonts w:cs="Calibri"/>
                <w:color w:val="000000"/>
                <w:sz w:val="18"/>
                <w:szCs w:val="18"/>
              </w:rPr>
              <w:t>5</w:t>
            </w:r>
          </w:p>
        </w:tc>
        <w:tc>
          <w:tcPr>
            <w:tcW w:w="700" w:type="dxa"/>
            <w:tcBorders>
              <w:top w:val="nil"/>
              <w:left w:val="nil"/>
              <w:bottom w:val="single" w:sz="4" w:space="0" w:color="auto"/>
              <w:right w:val="single" w:sz="4" w:space="0" w:color="auto"/>
            </w:tcBorders>
            <w:shd w:val="clear" w:color="auto" w:fill="auto"/>
            <w:noWrap/>
            <w:vAlign w:val="bottom"/>
            <w:hideMark/>
          </w:tcPr>
          <w:p w14:paraId="5896C791" w14:textId="1B5FFE5F" w:rsidR="00AF2FDF" w:rsidRPr="001B4541" w:rsidRDefault="00AF2FDF" w:rsidP="00AF2FDF">
            <w:pPr>
              <w:spacing w:after="0" w:line="240" w:lineRule="auto"/>
              <w:jc w:val="center"/>
              <w:rPr>
                <w:color w:val="000000"/>
                <w:sz w:val="18"/>
                <w:szCs w:val="18"/>
              </w:rPr>
            </w:pPr>
            <w:r>
              <w:rPr>
                <w:rFonts w:cs="Calibri"/>
                <w:color w:val="000000"/>
                <w:sz w:val="18"/>
                <w:szCs w:val="18"/>
              </w:rPr>
              <w:t>0</w:t>
            </w:r>
          </w:p>
        </w:tc>
        <w:tc>
          <w:tcPr>
            <w:tcW w:w="720" w:type="dxa"/>
            <w:tcBorders>
              <w:top w:val="nil"/>
              <w:left w:val="nil"/>
              <w:bottom w:val="single" w:sz="4" w:space="0" w:color="auto"/>
              <w:right w:val="single" w:sz="4" w:space="0" w:color="auto"/>
            </w:tcBorders>
            <w:shd w:val="clear" w:color="auto" w:fill="auto"/>
            <w:noWrap/>
            <w:vAlign w:val="bottom"/>
            <w:hideMark/>
          </w:tcPr>
          <w:p w14:paraId="2B72E1EA" w14:textId="51B903D3" w:rsidR="00AF2FDF" w:rsidRPr="001B4541" w:rsidRDefault="00AF2FDF" w:rsidP="00AF2FDF">
            <w:pPr>
              <w:spacing w:after="0" w:line="240" w:lineRule="auto"/>
              <w:jc w:val="center"/>
              <w:rPr>
                <w:color w:val="000000"/>
                <w:sz w:val="18"/>
                <w:szCs w:val="18"/>
              </w:rPr>
            </w:pPr>
            <w:r>
              <w:rPr>
                <w:rFonts w:cs="Calibri"/>
                <w:color w:val="000000"/>
                <w:sz w:val="18"/>
                <w:szCs w:val="18"/>
              </w:rPr>
              <w:t>6</w:t>
            </w:r>
          </w:p>
        </w:tc>
        <w:tc>
          <w:tcPr>
            <w:tcW w:w="800" w:type="dxa"/>
            <w:tcBorders>
              <w:top w:val="nil"/>
              <w:left w:val="nil"/>
              <w:bottom w:val="single" w:sz="4" w:space="0" w:color="auto"/>
              <w:right w:val="single" w:sz="4" w:space="0" w:color="auto"/>
            </w:tcBorders>
            <w:shd w:val="clear" w:color="auto" w:fill="auto"/>
            <w:noWrap/>
            <w:vAlign w:val="bottom"/>
            <w:hideMark/>
          </w:tcPr>
          <w:p w14:paraId="7151987C" w14:textId="12976631" w:rsidR="00AF2FDF" w:rsidRPr="001B4541" w:rsidRDefault="00AF2FDF" w:rsidP="00AF2FDF">
            <w:pPr>
              <w:spacing w:after="0" w:line="240" w:lineRule="auto"/>
              <w:jc w:val="center"/>
              <w:rPr>
                <w:color w:val="000000"/>
                <w:sz w:val="18"/>
                <w:szCs w:val="18"/>
              </w:rPr>
            </w:pPr>
            <w:r>
              <w:rPr>
                <w:rFonts w:cs="Calibri"/>
                <w:color w:val="000000"/>
                <w:sz w:val="18"/>
                <w:szCs w:val="18"/>
              </w:rPr>
              <w:t>10</w:t>
            </w:r>
          </w:p>
        </w:tc>
        <w:tc>
          <w:tcPr>
            <w:tcW w:w="586" w:type="dxa"/>
            <w:tcBorders>
              <w:top w:val="nil"/>
              <w:left w:val="nil"/>
              <w:bottom w:val="single" w:sz="4" w:space="0" w:color="auto"/>
              <w:right w:val="single" w:sz="4" w:space="0" w:color="auto"/>
            </w:tcBorders>
            <w:shd w:val="clear" w:color="auto" w:fill="auto"/>
            <w:noWrap/>
            <w:vAlign w:val="bottom"/>
            <w:hideMark/>
          </w:tcPr>
          <w:p w14:paraId="6253BC04" w14:textId="62E11977" w:rsidR="00AF2FDF" w:rsidRPr="001B4541" w:rsidRDefault="00AF2FDF" w:rsidP="00AF2FDF">
            <w:pPr>
              <w:spacing w:after="0" w:line="240" w:lineRule="auto"/>
              <w:jc w:val="center"/>
              <w:rPr>
                <w:color w:val="000000"/>
                <w:sz w:val="18"/>
                <w:szCs w:val="18"/>
              </w:rPr>
            </w:pPr>
            <w:r>
              <w:rPr>
                <w:rFonts w:cs="Calibri"/>
                <w:color w:val="000000"/>
                <w:sz w:val="18"/>
                <w:szCs w:val="18"/>
              </w:rPr>
              <w:t>16</w:t>
            </w:r>
          </w:p>
        </w:tc>
        <w:tc>
          <w:tcPr>
            <w:tcW w:w="1080" w:type="dxa"/>
            <w:tcBorders>
              <w:top w:val="nil"/>
              <w:left w:val="nil"/>
              <w:bottom w:val="single" w:sz="4" w:space="0" w:color="auto"/>
              <w:right w:val="single" w:sz="4" w:space="0" w:color="auto"/>
            </w:tcBorders>
            <w:shd w:val="clear" w:color="auto" w:fill="auto"/>
            <w:noWrap/>
            <w:vAlign w:val="bottom"/>
            <w:hideMark/>
          </w:tcPr>
          <w:p w14:paraId="4160BFBE" w14:textId="7EF5DA76" w:rsidR="00AF2FDF" w:rsidRPr="001B4541" w:rsidRDefault="00AF2FDF" w:rsidP="00AF2FDF">
            <w:pPr>
              <w:spacing w:after="0" w:line="240" w:lineRule="auto"/>
              <w:jc w:val="center"/>
              <w:rPr>
                <w:color w:val="000000"/>
                <w:sz w:val="18"/>
                <w:szCs w:val="18"/>
              </w:rPr>
            </w:pPr>
            <w:r>
              <w:rPr>
                <w:rFonts w:cs="Calibri"/>
                <w:color w:val="000000"/>
                <w:sz w:val="18"/>
                <w:szCs w:val="18"/>
              </w:rPr>
              <w:t>0</w:t>
            </w:r>
          </w:p>
        </w:tc>
        <w:tc>
          <w:tcPr>
            <w:tcW w:w="900" w:type="dxa"/>
            <w:tcBorders>
              <w:top w:val="nil"/>
              <w:left w:val="nil"/>
              <w:bottom w:val="single" w:sz="4" w:space="0" w:color="auto"/>
              <w:right w:val="single" w:sz="4" w:space="0" w:color="auto"/>
            </w:tcBorders>
            <w:shd w:val="clear" w:color="auto" w:fill="auto"/>
            <w:noWrap/>
            <w:vAlign w:val="bottom"/>
            <w:hideMark/>
          </w:tcPr>
          <w:p w14:paraId="37A8B125" w14:textId="5BC72EA9" w:rsidR="00AF2FDF" w:rsidRPr="001B4541" w:rsidRDefault="00AF2FDF" w:rsidP="00AF2FDF">
            <w:pPr>
              <w:spacing w:after="0" w:line="240" w:lineRule="auto"/>
              <w:jc w:val="center"/>
              <w:rPr>
                <w:color w:val="000000"/>
                <w:sz w:val="18"/>
                <w:szCs w:val="18"/>
              </w:rPr>
            </w:pPr>
            <w:r>
              <w:rPr>
                <w:rFonts w:cs="Calibri"/>
                <w:color w:val="000000"/>
                <w:sz w:val="18"/>
                <w:szCs w:val="18"/>
              </w:rPr>
              <w:t>4</w:t>
            </w:r>
          </w:p>
        </w:tc>
        <w:tc>
          <w:tcPr>
            <w:tcW w:w="800" w:type="dxa"/>
            <w:tcBorders>
              <w:top w:val="nil"/>
              <w:left w:val="nil"/>
              <w:bottom w:val="single" w:sz="4" w:space="0" w:color="auto"/>
              <w:right w:val="single" w:sz="4" w:space="0" w:color="auto"/>
            </w:tcBorders>
            <w:shd w:val="clear" w:color="auto" w:fill="auto"/>
            <w:noWrap/>
            <w:vAlign w:val="bottom"/>
            <w:hideMark/>
          </w:tcPr>
          <w:p w14:paraId="5DA0991A" w14:textId="1503380B" w:rsidR="00AF2FDF" w:rsidRPr="001B4541" w:rsidRDefault="00AF2FDF" w:rsidP="00AF2FDF">
            <w:pPr>
              <w:spacing w:after="0" w:line="240" w:lineRule="auto"/>
              <w:jc w:val="center"/>
              <w:rPr>
                <w:color w:val="000000"/>
                <w:sz w:val="18"/>
                <w:szCs w:val="18"/>
              </w:rPr>
            </w:pPr>
            <w:r>
              <w:rPr>
                <w:rFonts w:cs="Calibri"/>
                <w:color w:val="000000"/>
                <w:sz w:val="18"/>
                <w:szCs w:val="18"/>
              </w:rPr>
              <w:t>12</w:t>
            </w:r>
          </w:p>
        </w:tc>
      </w:tr>
      <w:tr w:rsidR="00AF2FDF" w:rsidRPr="001B4541" w14:paraId="1036DD0D" w14:textId="77777777" w:rsidTr="00C06684">
        <w:trPr>
          <w:trHeight w:val="288"/>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BECB425" w14:textId="6B7107CE" w:rsidR="00AF2FDF" w:rsidRPr="001B4541" w:rsidRDefault="00AF2FDF" w:rsidP="00AF2FDF">
            <w:pPr>
              <w:spacing w:after="0" w:line="240" w:lineRule="auto"/>
              <w:rPr>
                <w:color w:val="000000"/>
                <w:sz w:val="18"/>
                <w:szCs w:val="18"/>
              </w:rPr>
            </w:pPr>
            <w:r w:rsidRPr="001B4541">
              <w:rPr>
                <w:color w:val="000000"/>
                <w:sz w:val="18"/>
                <w:szCs w:val="18"/>
              </w:rPr>
              <w:t>altro p</w:t>
            </w:r>
            <w:r>
              <w:rPr>
                <w:color w:val="000000"/>
                <w:sz w:val="18"/>
                <w:szCs w:val="18"/>
              </w:rPr>
              <w:t>ersonale</w:t>
            </w:r>
          </w:p>
        </w:tc>
        <w:tc>
          <w:tcPr>
            <w:tcW w:w="920" w:type="dxa"/>
            <w:tcBorders>
              <w:top w:val="nil"/>
              <w:left w:val="nil"/>
              <w:bottom w:val="single" w:sz="4" w:space="0" w:color="auto"/>
              <w:right w:val="single" w:sz="4" w:space="0" w:color="auto"/>
            </w:tcBorders>
            <w:shd w:val="clear" w:color="auto" w:fill="auto"/>
            <w:noWrap/>
            <w:vAlign w:val="center"/>
            <w:hideMark/>
          </w:tcPr>
          <w:p w14:paraId="32C7B2F4" w14:textId="3ADA0491" w:rsidR="00AF2FDF" w:rsidRPr="001B4541" w:rsidRDefault="00AF2FDF" w:rsidP="00AF2FDF">
            <w:pPr>
              <w:spacing w:after="0" w:line="240" w:lineRule="auto"/>
              <w:jc w:val="center"/>
              <w:rPr>
                <w:color w:val="000000"/>
                <w:sz w:val="18"/>
                <w:szCs w:val="18"/>
              </w:rPr>
            </w:pPr>
            <w:r>
              <w:rPr>
                <w:rFonts w:cs="Calibri"/>
                <w:color w:val="000000"/>
                <w:sz w:val="18"/>
                <w:szCs w:val="18"/>
              </w:rPr>
              <w:t>64</w:t>
            </w:r>
          </w:p>
        </w:tc>
        <w:tc>
          <w:tcPr>
            <w:tcW w:w="820" w:type="dxa"/>
            <w:tcBorders>
              <w:top w:val="nil"/>
              <w:left w:val="nil"/>
              <w:bottom w:val="single" w:sz="4" w:space="0" w:color="auto"/>
              <w:right w:val="single" w:sz="4" w:space="0" w:color="auto"/>
            </w:tcBorders>
            <w:shd w:val="clear" w:color="auto" w:fill="auto"/>
            <w:noWrap/>
            <w:vAlign w:val="center"/>
            <w:hideMark/>
          </w:tcPr>
          <w:p w14:paraId="3229075E" w14:textId="3CEF36F7" w:rsidR="00AF2FDF" w:rsidRPr="001B4541" w:rsidRDefault="00AF2FDF" w:rsidP="00AF2FDF">
            <w:pPr>
              <w:spacing w:after="0" w:line="240" w:lineRule="auto"/>
              <w:jc w:val="center"/>
              <w:rPr>
                <w:color w:val="000000"/>
                <w:sz w:val="18"/>
                <w:szCs w:val="18"/>
              </w:rPr>
            </w:pPr>
            <w:r>
              <w:rPr>
                <w:rFonts w:cs="Calibri"/>
                <w:color w:val="000000"/>
                <w:sz w:val="18"/>
                <w:szCs w:val="18"/>
              </w:rPr>
              <w:t>54</w:t>
            </w:r>
          </w:p>
        </w:tc>
        <w:tc>
          <w:tcPr>
            <w:tcW w:w="700" w:type="dxa"/>
            <w:tcBorders>
              <w:top w:val="nil"/>
              <w:left w:val="nil"/>
              <w:bottom w:val="single" w:sz="4" w:space="0" w:color="auto"/>
              <w:right w:val="single" w:sz="4" w:space="0" w:color="auto"/>
            </w:tcBorders>
            <w:shd w:val="clear" w:color="auto" w:fill="auto"/>
            <w:noWrap/>
            <w:vAlign w:val="bottom"/>
            <w:hideMark/>
          </w:tcPr>
          <w:p w14:paraId="6B0C7AFC" w14:textId="1E16D4B9" w:rsidR="00AF2FDF" w:rsidRPr="001B4541" w:rsidRDefault="00AF2FDF" w:rsidP="00AF2FDF">
            <w:pPr>
              <w:spacing w:after="0" w:line="240" w:lineRule="auto"/>
              <w:jc w:val="center"/>
              <w:rPr>
                <w:color w:val="000000"/>
                <w:sz w:val="18"/>
                <w:szCs w:val="18"/>
              </w:rPr>
            </w:pPr>
            <w:r>
              <w:rPr>
                <w:rFonts w:cs="Calibri"/>
                <w:color w:val="000000"/>
                <w:sz w:val="18"/>
                <w:szCs w:val="18"/>
              </w:rPr>
              <w:t>2</w:t>
            </w:r>
          </w:p>
        </w:tc>
        <w:tc>
          <w:tcPr>
            <w:tcW w:w="720" w:type="dxa"/>
            <w:tcBorders>
              <w:top w:val="nil"/>
              <w:left w:val="nil"/>
              <w:bottom w:val="single" w:sz="4" w:space="0" w:color="auto"/>
              <w:right w:val="single" w:sz="4" w:space="0" w:color="auto"/>
            </w:tcBorders>
            <w:shd w:val="clear" w:color="auto" w:fill="auto"/>
            <w:noWrap/>
            <w:vAlign w:val="bottom"/>
            <w:hideMark/>
          </w:tcPr>
          <w:p w14:paraId="58D70D95" w14:textId="23C9A7A6" w:rsidR="00AF2FDF" w:rsidRPr="001B4541" w:rsidRDefault="00AF2FDF" w:rsidP="00AF2FDF">
            <w:pPr>
              <w:spacing w:after="0" w:line="240" w:lineRule="auto"/>
              <w:jc w:val="center"/>
              <w:rPr>
                <w:color w:val="000000"/>
                <w:sz w:val="18"/>
                <w:szCs w:val="18"/>
              </w:rPr>
            </w:pPr>
            <w:r>
              <w:rPr>
                <w:rFonts w:cs="Calibri"/>
                <w:color w:val="000000"/>
                <w:sz w:val="18"/>
                <w:szCs w:val="18"/>
              </w:rPr>
              <w:t>43</w:t>
            </w:r>
          </w:p>
        </w:tc>
        <w:tc>
          <w:tcPr>
            <w:tcW w:w="800" w:type="dxa"/>
            <w:tcBorders>
              <w:top w:val="nil"/>
              <w:left w:val="nil"/>
              <w:bottom w:val="single" w:sz="4" w:space="0" w:color="auto"/>
              <w:right w:val="single" w:sz="4" w:space="0" w:color="auto"/>
            </w:tcBorders>
            <w:shd w:val="clear" w:color="auto" w:fill="auto"/>
            <w:noWrap/>
            <w:vAlign w:val="bottom"/>
            <w:hideMark/>
          </w:tcPr>
          <w:p w14:paraId="4D30E6AB" w14:textId="1F0007CB" w:rsidR="00AF2FDF" w:rsidRPr="001B4541" w:rsidRDefault="00AF2FDF" w:rsidP="00AF2FDF">
            <w:pPr>
              <w:spacing w:after="0" w:line="240" w:lineRule="auto"/>
              <w:jc w:val="center"/>
              <w:rPr>
                <w:color w:val="000000"/>
                <w:sz w:val="18"/>
                <w:szCs w:val="18"/>
              </w:rPr>
            </w:pPr>
            <w:r>
              <w:rPr>
                <w:rFonts w:cs="Calibri"/>
                <w:color w:val="000000"/>
                <w:sz w:val="18"/>
                <w:szCs w:val="18"/>
              </w:rPr>
              <w:t>73</w:t>
            </w:r>
          </w:p>
        </w:tc>
        <w:tc>
          <w:tcPr>
            <w:tcW w:w="586" w:type="dxa"/>
            <w:tcBorders>
              <w:top w:val="nil"/>
              <w:left w:val="nil"/>
              <w:bottom w:val="single" w:sz="4" w:space="0" w:color="auto"/>
              <w:right w:val="single" w:sz="4" w:space="0" w:color="auto"/>
            </w:tcBorders>
            <w:shd w:val="clear" w:color="auto" w:fill="auto"/>
            <w:noWrap/>
            <w:vAlign w:val="bottom"/>
            <w:hideMark/>
          </w:tcPr>
          <w:p w14:paraId="680E0A48" w14:textId="7AB462E3" w:rsidR="00AF2FDF" w:rsidRPr="001B4541" w:rsidRDefault="00AF2FDF" w:rsidP="00AF2FDF">
            <w:pPr>
              <w:spacing w:after="0" w:line="240" w:lineRule="auto"/>
              <w:jc w:val="center"/>
              <w:rPr>
                <w:color w:val="000000"/>
                <w:sz w:val="18"/>
                <w:szCs w:val="18"/>
              </w:rPr>
            </w:pPr>
            <w:r>
              <w:rPr>
                <w:rFonts w:cs="Calibri"/>
                <w:color w:val="000000"/>
                <w:sz w:val="18"/>
                <w:szCs w:val="18"/>
              </w:rPr>
              <w:t>118</w:t>
            </w:r>
          </w:p>
        </w:tc>
        <w:tc>
          <w:tcPr>
            <w:tcW w:w="1080" w:type="dxa"/>
            <w:tcBorders>
              <w:top w:val="nil"/>
              <w:left w:val="nil"/>
              <w:bottom w:val="single" w:sz="4" w:space="0" w:color="auto"/>
              <w:right w:val="single" w:sz="4" w:space="0" w:color="auto"/>
            </w:tcBorders>
            <w:shd w:val="clear" w:color="auto" w:fill="auto"/>
            <w:noWrap/>
            <w:vAlign w:val="bottom"/>
            <w:hideMark/>
          </w:tcPr>
          <w:p w14:paraId="7DAD5607" w14:textId="155B3410" w:rsidR="00AF2FDF" w:rsidRPr="001B4541" w:rsidRDefault="00AF2FDF" w:rsidP="00AF2FDF">
            <w:pPr>
              <w:spacing w:after="0" w:line="240" w:lineRule="auto"/>
              <w:jc w:val="center"/>
              <w:rPr>
                <w:color w:val="000000"/>
                <w:sz w:val="18"/>
                <w:szCs w:val="18"/>
              </w:rPr>
            </w:pPr>
            <w:r>
              <w:rPr>
                <w:rFonts w:cs="Calibri"/>
                <w:color w:val="000000"/>
                <w:sz w:val="18"/>
                <w:szCs w:val="18"/>
              </w:rPr>
              <w:t>21</w:t>
            </w:r>
          </w:p>
        </w:tc>
        <w:tc>
          <w:tcPr>
            <w:tcW w:w="900" w:type="dxa"/>
            <w:tcBorders>
              <w:top w:val="nil"/>
              <w:left w:val="nil"/>
              <w:bottom w:val="single" w:sz="4" w:space="0" w:color="auto"/>
              <w:right w:val="single" w:sz="4" w:space="0" w:color="auto"/>
            </w:tcBorders>
            <w:shd w:val="clear" w:color="auto" w:fill="auto"/>
            <w:noWrap/>
            <w:vAlign w:val="bottom"/>
            <w:hideMark/>
          </w:tcPr>
          <w:p w14:paraId="7DCA3DA1" w14:textId="16ADEA80" w:rsidR="00AF2FDF" w:rsidRPr="001B4541" w:rsidRDefault="00AF2FDF" w:rsidP="00AF2FDF">
            <w:pPr>
              <w:spacing w:after="0" w:line="240" w:lineRule="auto"/>
              <w:jc w:val="center"/>
              <w:rPr>
                <w:color w:val="000000"/>
                <w:sz w:val="18"/>
                <w:szCs w:val="18"/>
              </w:rPr>
            </w:pPr>
            <w:r>
              <w:rPr>
                <w:rFonts w:cs="Calibri"/>
                <w:color w:val="000000"/>
                <w:sz w:val="18"/>
                <w:szCs w:val="18"/>
              </w:rPr>
              <w:t>51</w:t>
            </w:r>
          </w:p>
        </w:tc>
        <w:tc>
          <w:tcPr>
            <w:tcW w:w="800" w:type="dxa"/>
            <w:tcBorders>
              <w:top w:val="nil"/>
              <w:left w:val="nil"/>
              <w:bottom w:val="single" w:sz="4" w:space="0" w:color="auto"/>
              <w:right w:val="single" w:sz="4" w:space="0" w:color="auto"/>
            </w:tcBorders>
            <w:shd w:val="clear" w:color="auto" w:fill="auto"/>
            <w:noWrap/>
            <w:vAlign w:val="bottom"/>
            <w:hideMark/>
          </w:tcPr>
          <w:p w14:paraId="52AB49B1" w14:textId="7EA09B47" w:rsidR="00AF2FDF" w:rsidRPr="001B4541" w:rsidRDefault="00AF2FDF" w:rsidP="00AF2FDF">
            <w:pPr>
              <w:spacing w:after="0" w:line="240" w:lineRule="auto"/>
              <w:jc w:val="center"/>
              <w:rPr>
                <w:color w:val="000000"/>
                <w:sz w:val="18"/>
                <w:szCs w:val="18"/>
              </w:rPr>
            </w:pPr>
            <w:r>
              <w:rPr>
                <w:rFonts w:cs="Calibri"/>
                <w:color w:val="000000"/>
                <w:sz w:val="18"/>
                <w:szCs w:val="18"/>
              </w:rPr>
              <w:t>46</w:t>
            </w:r>
          </w:p>
        </w:tc>
      </w:tr>
      <w:tr w:rsidR="00AF2FDF" w:rsidRPr="001B4541" w14:paraId="79A80F49" w14:textId="77777777" w:rsidTr="00501EF8">
        <w:trPr>
          <w:trHeight w:val="288"/>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3CAF5B8" w14:textId="77777777" w:rsidR="00AF2FDF" w:rsidRPr="001B4541" w:rsidRDefault="00AF2FDF" w:rsidP="00AF2FDF">
            <w:pPr>
              <w:spacing w:after="0" w:line="240" w:lineRule="auto"/>
              <w:rPr>
                <w:b/>
                <w:bCs/>
                <w:color w:val="000000"/>
                <w:sz w:val="18"/>
                <w:szCs w:val="18"/>
              </w:rPr>
            </w:pPr>
            <w:r w:rsidRPr="001B4541">
              <w:rPr>
                <w:b/>
                <w:bCs/>
                <w:color w:val="000000"/>
                <w:sz w:val="18"/>
                <w:szCs w:val="18"/>
              </w:rPr>
              <w:t>totale</w:t>
            </w:r>
          </w:p>
        </w:tc>
        <w:tc>
          <w:tcPr>
            <w:tcW w:w="920" w:type="dxa"/>
            <w:tcBorders>
              <w:top w:val="nil"/>
              <w:left w:val="nil"/>
              <w:bottom w:val="single" w:sz="4" w:space="0" w:color="auto"/>
              <w:right w:val="single" w:sz="4" w:space="0" w:color="auto"/>
            </w:tcBorders>
            <w:shd w:val="clear" w:color="auto" w:fill="auto"/>
            <w:noWrap/>
            <w:vAlign w:val="center"/>
            <w:hideMark/>
          </w:tcPr>
          <w:p w14:paraId="3C415DF3" w14:textId="17FFB856" w:rsidR="00AF2FDF" w:rsidRPr="001B4541" w:rsidRDefault="00AF2FDF" w:rsidP="00AF2FDF">
            <w:pPr>
              <w:spacing w:after="0" w:line="240" w:lineRule="auto"/>
              <w:jc w:val="center"/>
              <w:rPr>
                <w:b/>
                <w:bCs/>
                <w:color w:val="000000"/>
                <w:sz w:val="18"/>
                <w:szCs w:val="18"/>
              </w:rPr>
            </w:pPr>
            <w:r>
              <w:rPr>
                <w:rFonts w:cs="Calibri"/>
                <w:b/>
                <w:bCs/>
                <w:color w:val="000000"/>
                <w:sz w:val="18"/>
                <w:szCs w:val="18"/>
              </w:rPr>
              <w:t>83</w:t>
            </w:r>
          </w:p>
        </w:tc>
        <w:tc>
          <w:tcPr>
            <w:tcW w:w="820" w:type="dxa"/>
            <w:tcBorders>
              <w:top w:val="nil"/>
              <w:left w:val="nil"/>
              <w:bottom w:val="single" w:sz="4" w:space="0" w:color="auto"/>
              <w:right w:val="single" w:sz="4" w:space="0" w:color="auto"/>
            </w:tcBorders>
            <w:shd w:val="clear" w:color="auto" w:fill="auto"/>
            <w:noWrap/>
            <w:vAlign w:val="center"/>
            <w:hideMark/>
          </w:tcPr>
          <w:p w14:paraId="32BDFF68" w14:textId="2AFE1304" w:rsidR="00AF2FDF" w:rsidRPr="001B4541" w:rsidRDefault="00AF2FDF" w:rsidP="00AF2FDF">
            <w:pPr>
              <w:spacing w:after="0" w:line="240" w:lineRule="auto"/>
              <w:jc w:val="center"/>
              <w:rPr>
                <w:b/>
                <w:bCs/>
                <w:color w:val="000000"/>
                <w:sz w:val="18"/>
                <w:szCs w:val="18"/>
              </w:rPr>
            </w:pPr>
            <w:r>
              <w:rPr>
                <w:rFonts w:cs="Calibri"/>
                <w:b/>
                <w:bCs/>
                <w:color w:val="000000"/>
                <w:sz w:val="18"/>
                <w:szCs w:val="18"/>
              </w:rPr>
              <w:t>61</w:t>
            </w:r>
          </w:p>
        </w:tc>
        <w:tc>
          <w:tcPr>
            <w:tcW w:w="700" w:type="dxa"/>
            <w:tcBorders>
              <w:top w:val="nil"/>
              <w:left w:val="nil"/>
              <w:bottom w:val="single" w:sz="4" w:space="0" w:color="auto"/>
              <w:right w:val="single" w:sz="4" w:space="0" w:color="auto"/>
            </w:tcBorders>
            <w:shd w:val="clear" w:color="auto" w:fill="auto"/>
            <w:noWrap/>
            <w:vAlign w:val="center"/>
            <w:hideMark/>
          </w:tcPr>
          <w:p w14:paraId="3DFC013D" w14:textId="6F2C50F4" w:rsidR="00AF2FDF" w:rsidRPr="001B4541" w:rsidRDefault="00AF2FDF" w:rsidP="00AF2FDF">
            <w:pPr>
              <w:spacing w:after="0" w:line="240" w:lineRule="auto"/>
              <w:jc w:val="center"/>
              <w:rPr>
                <w:b/>
                <w:bCs/>
                <w:color w:val="000000"/>
                <w:sz w:val="18"/>
                <w:szCs w:val="18"/>
              </w:rPr>
            </w:pPr>
            <w:r>
              <w:rPr>
                <w:rFonts w:cs="Calibri"/>
                <w:b/>
                <w:bCs/>
                <w:color w:val="000000"/>
                <w:sz w:val="18"/>
                <w:szCs w:val="18"/>
              </w:rPr>
              <w:t>2</w:t>
            </w:r>
          </w:p>
        </w:tc>
        <w:tc>
          <w:tcPr>
            <w:tcW w:w="720" w:type="dxa"/>
            <w:tcBorders>
              <w:top w:val="nil"/>
              <w:left w:val="nil"/>
              <w:bottom w:val="single" w:sz="4" w:space="0" w:color="auto"/>
              <w:right w:val="single" w:sz="4" w:space="0" w:color="auto"/>
            </w:tcBorders>
            <w:shd w:val="clear" w:color="auto" w:fill="auto"/>
            <w:noWrap/>
            <w:vAlign w:val="center"/>
            <w:hideMark/>
          </w:tcPr>
          <w:p w14:paraId="07C84D71" w14:textId="04757DBE" w:rsidR="00AF2FDF" w:rsidRPr="001B4541" w:rsidRDefault="00AF2FDF" w:rsidP="00AF2FDF">
            <w:pPr>
              <w:spacing w:after="0" w:line="240" w:lineRule="auto"/>
              <w:jc w:val="center"/>
              <w:rPr>
                <w:b/>
                <w:bCs/>
                <w:color w:val="000000"/>
                <w:sz w:val="18"/>
                <w:szCs w:val="18"/>
              </w:rPr>
            </w:pPr>
            <w:r>
              <w:rPr>
                <w:rFonts w:cs="Calibri"/>
                <w:b/>
                <w:bCs/>
                <w:color w:val="000000"/>
                <w:sz w:val="18"/>
                <w:szCs w:val="18"/>
              </w:rPr>
              <w:t>50</w:t>
            </w:r>
          </w:p>
        </w:tc>
        <w:tc>
          <w:tcPr>
            <w:tcW w:w="800" w:type="dxa"/>
            <w:tcBorders>
              <w:top w:val="nil"/>
              <w:left w:val="nil"/>
              <w:bottom w:val="single" w:sz="4" w:space="0" w:color="auto"/>
              <w:right w:val="single" w:sz="4" w:space="0" w:color="auto"/>
            </w:tcBorders>
            <w:shd w:val="clear" w:color="auto" w:fill="auto"/>
            <w:noWrap/>
            <w:vAlign w:val="center"/>
            <w:hideMark/>
          </w:tcPr>
          <w:p w14:paraId="2A4F9815" w14:textId="160B4257" w:rsidR="00AF2FDF" w:rsidRPr="001B4541" w:rsidRDefault="00AF2FDF" w:rsidP="00AF2FDF">
            <w:pPr>
              <w:spacing w:after="0" w:line="240" w:lineRule="auto"/>
              <w:jc w:val="center"/>
              <w:rPr>
                <w:b/>
                <w:bCs/>
                <w:color w:val="000000"/>
                <w:sz w:val="18"/>
                <w:szCs w:val="18"/>
              </w:rPr>
            </w:pPr>
            <w:r>
              <w:rPr>
                <w:rFonts w:cs="Calibri"/>
                <w:b/>
                <w:bCs/>
                <w:color w:val="000000"/>
                <w:sz w:val="18"/>
                <w:szCs w:val="18"/>
              </w:rPr>
              <w:t>92</w:t>
            </w:r>
          </w:p>
        </w:tc>
        <w:tc>
          <w:tcPr>
            <w:tcW w:w="586" w:type="dxa"/>
            <w:tcBorders>
              <w:top w:val="nil"/>
              <w:left w:val="nil"/>
              <w:bottom w:val="single" w:sz="4" w:space="0" w:color="auto"/>
              <w:right w:val="single" w:sz="4" w:space="0" w:color="auto"/>
            </w:tcBorders>
            <w:shd w:val="clear" w:color="auto" w:fill="auto"/>
            <w:noWrap/>
            <w:vAlign w:val="center"/>
            <w:hideMark/>
          </w:tcPr>
          <w:p w14:paraId="4A8A21AA" w14:textId="21C65547" w:rsidR="00AF2FDF" w:rsidRPr="001B4541" w:rsidRDefault="00AF2FDF" w:rsidP="00AF2FDF">
            <w:pPr>
              <w:spacing w:after="0" w:line="240" w:lineRule="auto"/>
              <w:jc w:val="center"/>
              <w:rPr>
                <w:b/>
                <w:bCs/>
                <w:color w:val="000000"/>
                <w:sz w:val="18"/>
                <w:szCs w:val="18"/>
              </w:rPr>
            </w:pPr>
            <w:r>
              <w:rPr>
                <w:rFonts w:cs="Calibri"/>
                <w:b/>
                <w:bCs/>
                <w:color w:val="000000"/>
                <w:sz w:val="18"/>
                <w:szCs w:val="18"/>
              </w:rPr>
              <w:t>144</w:t>
            </w:r>
          </w:p>
        </w:tc>
        <w:tc>
          <w:tcPr>
            <w:tcW w:w="1080" w:type="dxa"/>
            <w:tcBorders>
              <w:top w:val="nil"/>
              <w:left w:val="nil"/>
              <w:bottom w:val="single" w:sz="4" w:space="0" w:color="auto"/>
              <w:right w:val="single" w:sz="4" w:space="0" w:color="auto"/>
            </w:tcBorders>
            <w:shd w:val="clear" w:color="auto" w:fill="auto"/>
            <w:noWrap/>
            <w:vAlign w:val="center"/>
            <w:hideMark/>
          </w:tcPr>
          <w:p w14:paraId="303A4DE7" w14:textId="48990259" w:rsidR="00AF2FDF" w:rsidRPr="001B4541" w:rsidRDefault="00AF2FDF" w:rsidP="00AF2FDF">
            <w:pPr>
              <w:spacing w:after="0" w:line="240" w:lineRule="auto"/>
              <w:jc w:val="center"/>
              <w:rPr>
                <w:b/>
                <w:bCs/>
                <w:color w:val="000000"/>
                <w:sz w:val="18"/>
                <w:szCs w:val="18"/>
              </w:rPr>
            </w:pPr>
            <w:r>
              <w:rPr>
                <w:rFonts w:cs="Calibri"/>
                <w:b/>
                <w:bCs/>
                <w:color w:val="000000"/>
                <w:sz w:val="18"/>
                <w:szCs w:val="18"/>
              </w:rPr>
              <w:t>21</w:t>
            </w:r>
          </w:p>
        </w:tc>
        <w:tc>
          <w:tcPr>
            <w:tcW w:w="900" w:type="dxa"/>
            <w:tcBorders>
              <w:top w:val="nil"/>
              <w:left w:val="nil"/>
              <w:bottom w:val="single" w:sz="4" w:space="0" w:color="auto"/>
              <w:right w:val="single" w:sz="4" w:space="0" w:color="auto"/>
            </w:tcBorders>
            <w:shd w:val="clear" w:color="auto" w:fill="auto"/>
            <w:noWrap/>
            <w:vAlign w:val="center"/>
            <w:hideMark/>
          </w:tcPr>
          <w:p w14:paraId="47CB53E9" w14:textId="49DADC99" w:rsidR="00AF2FDF" w:rsidRPr="001B4541" w:rsidRDefault="00AF2FDF" w:rsidP="00AF2FDF">
            <w:pPr>
              <w:spacing w:after="0" w:line="240" w:lineRule="auto"/>
              <w:jc w:val="center"/>
              <w:rPr>
                <w:b/>
                <w:bCs/>
                <w:color w:val="000000"/>
                <w:sz w:val="18"/>
                <w:szCs w:val="18"/>
              </w:rPr>
            </w:pPr>
            <w:r>
              <w:rPr>
                <w:rFonts w:cs="Calibri"/>
                <w:b/>
                <w:bCs/>
                <w:color w:val="000000"/>
                <w:sz w:val="18"/>
                <w:szCs w:val="18"/>
              </w:rPr>
              <w:t>55</w:t>
            </w:r>
          </w:p>
        </w:tc>
        <w:tc>
          <w:tcPr>
            <w:tcW w:w="800" w:type="dxa"/>
            <w:tcBorders>
              <w:top w:val="nil"/>
              <w:left w:val="nil"/>
              <w:bottom w:val="single" w:sz="4" w:space="0" w:color="auto"/>
              <w:right w:val="single" w:sz="4" w:space="0" w:color="auto"/>
            </w:tcBorders>
            <w:shd w:val="clear" w:color="auto" w:fill="auto"/>
            <w:noWrap/>
            <w:vAlign w:val="center"/>
            <w:hideMark/>
          </w:tcPr>
          <w:p w14:paraId="5E5EE5F0" w14:textId="7C4223E5" w:rsidR="00AF2FDF" w:rsidRPr="001B4541" w:rsidRDefault="00AF2FDF" w:rsidP="00AF2FDF">
            <w:pPr>
              <w:spacing w:after="0" w:line="240" w:lineRule="auto"/>
              <w:jc w:val="center"/>
              <w:rPr>
                <w:b/>
                <w:bCs/>
                <w:color w:val="000000"/>
                <w:sz w:val="18"/>
                <w:szCs w:val="18"/>
              </w:rPr>
            </w:pPr>
            <w:r>
              <w:rPr>
                <w:rFonts w:cs="Calibri"/>
                <w:b/>
                <w:bCs/>
                <w:color w:val="000000"/>
                <w:sz w:val="18"/>
                <w:szCs w:val="18"/>
              </w:rPr>
              <w:t>68</w:t>
            </w:r>
          </w:p>
        </w:tc>
      </w:tr>
      <w:tr w:rsidR="001B4541" w:rsidRPr="001B4541" w14:paraId="413F4E94" w14:textId="77777777" w:rsidTr="00501EF8">
        <w:trPr>
          <w:trHeight w:val="288"/>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1DEE725" w14:textId="77777777" w:rsidR="001B4541" w:rsidRPr="001B4541" w:rsidRDefault="001B4541" w:rsidP="00501EF8">
            <w:pPr>
              <w:spacing w:after="0" w:line="240" w:lineRule="auto"/>
              <w:rPr>
                <w:b/>
                <w:color w:val="000000"/>
                <w:sz w:val="16"/>
                <w:szCs w:val="16"/>
              </w:rPr>
            </w:pPr>
            <w:r w:rsidRPr="001B4541">
              <w:rPr>
                <w:b/>
                <w:color w:val="000000"/>
                <w:sz w:val="16"/>
                <w:szCs w:val="16"/>
              </w:rPr>
              <w:t>titolo di laurea</w:t>
            </w:r>
          </w:p>
        </w:tc>
        <w:tc>
          <w:tcPr>
            <w:tcW w:w="920" w:type="dxa"/>
            <w:tcBorders>
              <w:top w:val="nil"/>
              <w:left w:val="nil"/>
              <w:bottom w:val="single" w:sz="4" w:space="0" w:color="auto"/>
              <w:right w:val="single" w:sz="4" w:space="0" w:color="auto"/>
            </w:tcBorders>
            <w:shd w:val="clear" w:color="auto" w:fill="auto"/>
            <w:noWrap/>
            <w:vAlign w:val="center"/>
            <w:hideMark/>
          </w:tcPr>
          <w:p w14:paraId="3F5657A0" w14:textId="0022B2F2" w:rsidR="001B4541" w:rsidRPr="001B4541" w:rsidRDefault="001B4541" w:rsidP="001B4541">
            <w:pPr>
              <w:spacing w:after="0" w:line="240" w:lineRule="auto"/>
              <w:jc w:val="center"/>
              <w:rPr>
                <w:color w:val="000000"/>
                <w:sz w:val="18"/>
                <w:szCs w:val="18"/>
              </w:rPr>
            </w:pPr>
            <w:r w:rsidRPr="001B4541">
              <w:rPr>
                <w:color w:val="000000"/>
                <w:sz w:val="18"/>
                <w:szCs w:val="18"/>
              </w:rPr>
              <w:t>4</w:t>
            </w:r>
            <w:r w:rsidR="00AF2FDF">
              <w:rPr>
                <w:color w:val="000000"/>
                <w:sz w:val="18"/>
                <w:szCs w:val="18"/>
              </w:rPr>
              <w:t>3</w:t>
            </w:r>
          </w:p>
        </w:tc>
        <w:tc>
          <w:tcPr>
            <w:tcW w:w="820" w:type="dxa"/>
            <w:tcBorders>
              <w:top w:val="nil"/>
              <w:left w:val="nil"/>
              <w:bottom w:val="single" w:sz="4" w:space="0" w:color="auto"/>
              <w:right w:val="single" w:sz="4" w:space="0" w:color="auto"/>
            </w:tcBorders>
            <w:shd w:val="clear" w:color="auto" w:fill="auto"/>
            <w:noWrap/>
            <w:vAlign w:val="center"/>
            <w:hideMark/>
          </w:tcPr>
          <w:p w14:paraId="6E6C5F27" w14:textId="77777777" w:rsidR="001B4541" w:rsidRPr="001B4541" w:rsidRDefault="001B4541" w:rsidP="001B4541">
            <w:pPr>
              <w:spacing w:after="0" w:line="240" w:lineRule="auto"/>
              <w:jc w:val="center"/>
              <w:rPr>
                <w:color w:val="000000"/>
                <w:sz w:val="18"/>
                <w:szCs w:val="18"/>
              </w:rPr>
            </w:pPr>
            <w:r w:rsidRPr="001B4541">
              <w:rPr>
                <w:color w:val="000000"/>
                <w:sz w:val="18"/>
                <w:szCs w:val="18"/>
              </w:rPr>
              <w:t>23</w:t>
            </w:r>
          </w:p>
        </w:tc>
        <w:tc>
          <w:tcPr>
            <w:tcW w:w="700" w:type="dxa"/>
            <w:tcBorders>
              <w:top w:val="nil"/>
              <w:left w:val="nil"/>
              <w:bottom w:val="nil"/>
              <w:right w:val="nil"/>
            </w:tcBorders>
            <w:shd w:val="clear" w:color="auto" w:fill="auto"/>
            <w:noWrap/>
            <w:vAlign w:val="bottom"/>
            <w:hideMark/>
          </w:tcPr>
          <w:p w14:paraId="4E8B46B1" w14:textId="77777777" w:rsidR="001B4541" w:rsidRPr="001B4541" w:rsidRDefault="001B4541" w:rsidP="001B4541">
            <w:pPr>
              <w:spacing w:after="0" w:line="240" w:lineRule="auto"/>
              <w:jc w:val="center"/>
              <w:rPr>
                <w:color w:val="000000"/>
                <w:sz w:val="18"/>
                <w:szCs w:val="18"/>
              </w:rPr>
            </w:pPr>
          </w:p>
        </w:tc>
        <w:tc>
          <w:tcPr>
            <w:tcW w:w="720" w:type="dxa"/>
            <w:tcBorders>
              <w:top w:val="nil"/>
              <w:left w:val="nil"/>
              <w:bottom w:val="nil"/>
              <w:right w:val="nil"/>
            </w:tcBorders>
            <w:shd w:val="clear" w:color="auto" w:fill="auto"/>
            <w:noWrap/>
            <w:vAlign w:val="bottom"/>
            <w:hideMark/>
          </w:tcPr>
          <w:p w14:paraId="5023C0F4" w14:textId="77777777" w:rsidR="001B4541" w:rsidRPr="001B4541" w:rsidRDefault="001B4541" w:rsidP="001B4541">
            <w:pPr>
              <w:spacing w:after="0" w:line="240" w:lineRule="auto"/>
              <w:rPr>
                <w:rFonts w:ascii="Times New Roman" w:hAnsi="Times New Roman"/>
                <w:sz w:val="20"/>
                <w:szCs w:val="20"/>
              </w:rPr>
            </w:pPr>
          </w:p>
        </w:tc>
        <w:tc>
          <w:tcPr>
            <w:tcW w:w="800" w:type="dxa"/>
            <w:tcBorders>
              <w:top w:val="nil"/>
              <w:left w:val="nil"/>
              <w:bottom w:val="nil"/>
              <w:right w:val="nil"/>
            </w:tcBorders>
            <w:shd w:val="clear" w:color="auto" w:fill="auto"/>
            <w:noWrap/>
            <w:vAlign w:val="bottom"/>
            <w:hideMark/>
          </w:tcPr>
          <w:p w14:paraId="06AE2384" w14:textId="77777777" w:rsidR="001B4541" w:rsidRPr="001B4541" w:rsidRDefault="001B4541" w:rsidP="001B4541">
            <w:pPr>
              <w:spacing w:after="0" w:line="240" w:lineRule="auto"/>
              <w:rPr>
                <w:rFonts w:ascii="Times New Roman" w:hAnsi="Times New Roman"/>
                <w:sz w:val="20"/>
                <w:szCs w:val="20"/>
              </w:rPr>
            </w:pPr>
          </w:p>
        </w:tc>
        <w:tc>
          <w:tcPr>
            <w:tcW w:w="586" w:type="dxa"/>
            <w:tcBorders>
              <w:top w:val="nil"/>
              <w:left w:val="nil"/>
              <w:bottom w:val="nil"/>
              <w:right w:val="nil"/>
            </w:tcBorders>
            <w:shd w:val="clear" w:color="auto" w:fill="auto"/>
            <w:noWrap/>
            <w:vAlign w:val="bottom"/>
            <w:hideMark/>
          </w:tcPr>
          <w:p w14:paraId="61952E62" w14:textId="77777777" w:rsidR="001B4541" w:rsidRPr="001B4541" w:rsidRDefault="001B4541" w:rsidP="001B4541">
            <w:pPr>
              <w:spacing w:after="0" w:line="240" w:lineRule="auto"/>
              <w:rPr>
                <w:rFonts w:ascii="Times New Roman" w:hAnsi="Times New Roman"/>
                <w:sz w:val="20"/>
                <w:szCs w:val="20"/>
              </w:rPr>
            </w:pPr>
          </w:p>
        </w:tc>
        <w:tc>
          <w:tcPr>
            <w:tcW w:w="1080" w:type="dxa"/>
            <w:tcBorders>
              <w:top w:val="nil"/>
              <w:left w:val="nil"/>
              <w:bottom w:val="nil"/>
              <w:right w:val="nil"/>
            </w:tcBorders>
            <w:shd w:val="clear" w:color="auto" w:fill="auto"/>
            <w:noWrap/>
            <w:vAlign w:val="bottom"/>
            <w:hideMark/>
          </w:tcPr>
          <w:p w14:paraId="33213E9E" w14:textId="77777777" w:rsidR="001B4541" w:rsidRPr="001B4541" w:rsidRDefault="001B4541" w:rsidP="001B4541">
            <w:pPr>
              <w:spacing w:after="0" w:line="240" w:lineRule="auto"/>
              <w:rPr>
                <w:rFonts w:ascii="Times New Roman" w:hAnsi="Times New Roman"/>
                <w:sz w:val="20"/>
                <w:szCs w:val="20"/>
              </w:rPr>
            </w:pPr>
          </w:p>
        </w:tc>
        <w:tc>
          <w:tcPr>
            <w:tcW w:w="900" w:type="dxa"/>
            <w:tcBorders>
              <w:top w:val="nil"/>
              <w:left w:val="nil"/>
              <w:bottom w:val="nil"/>
              <w:right w:val="nil"/>
            </w:tcBorders>
            <w:shd w:val="clear" w:color="auto" w:fill="auto"/>
            <w:noWrap/>
            <w:vAlign w:val="bottom"/>
            <w:hideMark/>
          </w:tcPr>
          <w:p w14:paraId="1D6C0526" w14:textId="77777777" w:rsidR="001B4541" w:rsidRPr="001B4541" w:rsidRDefault="001B4541" w:rsidP="001B4541">
            <w:pPr>
              <w:spacing w:after="0" w:line="240" w:lineRule="auto"/>
              <w:rPr>
                <w:rFonts w:ascii="Times New Roman" w:hAnsi="Times New Roman"/>
                <w:sz w:val="20"/>
                <w:szCs w:val="20"/>
              </w:rPr>
            </w:pPr>
          </w:p>
        </w:tc>
        <w:tc>
          <w:tcPr>
            <w:tcW w:w="800" w:type="dxa"/>
            <w:tcBorders>
              <w:top w:val="nil"/>
              <w:left w:val="nil"/>
              <w:bottom w:val="nil"/>
              <w:right w:val="nil"/>
            </w:tcBorders>
            <w:shd w:val="clear" w:color="auto" w:fill="auto"/>
            <w:noWrap/>
            <w:vAlign w:val="bottom"/>
            <w:hideMark/>
          </w:tcPr>
          <w:p w14:paraId="540E3CCC" w14:textId="77777777" w:rsidR="001B4541" w:rsidRPr="001B4541" w:rsidRDefault="001B4541" w:rsidP="001B4541">
            <w:pPr>
              <w:spacing w:after="0" w:line="240" w:lineRule="auto"/>
              <w:rPr>
                <w:rFonts w:ascii="Times New Roman" w:hAnsi="Times New Roman"/>
                <w:sz w:val="20"/>
                <w:szCs w:val="20"/>
              </w:rPr>
            </w:pPr>
          </w:p>
        </w:tc>
      </w:tr>
    </w:tbl>
    <w:p w14:paraId="74A9626F" w14:textId="1E5CCC43" w:rsidR="001B3704" w:rsidRPr="00B77711" w:rsidRDefault="001B3704" w:rsidP="00FF2E9C">
      <w:pPr>
        <w:pBdr>
          <w:top w:val="single" w:sz="8" w:space="1" w:color="auto"/>
          <w:bottom w:val="single" w:sz="8" w:space="1" w:color="auto"/>
        </w:pBdr>
        <w:spacing w:before="200"/>
        <w:jc w:val="center"/>
        <w:rPr>
          <w:i/>
          <w:sz w:val="18"/>
          <w:szCs w:val="18"/>
        </w:rPr>
      </w:pPr>
      <w:r>
        <w:rPr>
          <w:i/>
          <w:iCs/>
          <w:sz w:val="18"/>
          <w:szCs w:val="18"/>
        </w:rPr>
        <w:t>Tabella 2</w:t>
      </w:r>
      <w:r w:rsidRPr="00B77711">
        <w:rPr>
          <w:i/>
          <w:iCs/>
          <w:sz w:val="18"/>
          <w:szCs w:val="18"/>
        </w:rPr>
        <w:t xml:space="preserve"> – </w:t>
      </w:r>
      <w:r>
        <w:rPr>
          <w:i/>
          <w:iCs/>
          <w:sz w:val="18"/>
          <w:szCs w:val="18"/>
        </w:rPr>
        <w:t>Rappresentazione e caratteristiche delle risorse del comparto agricolo forestale nell’anno</w:t>
      </w:r>
    </w:p>
    <w:tbl>
      <w:tblPr>
        <w:tblW w:w="9072" w:type="dxa"/>
        <w:tblInd w:w="279" w:type="dxa"/>
        <w:tblCellMar>
          <w:left w:w="70" w:type="dxa"/>
          <w:right w:w="70" w:type="dxa"/>
        </w:tblCellMar>
        <w:tblLook w:val="04A0" w:firstRow="1" w:lastRow="0" w:firstColumn="1" w:lastColumn="0" w:noHBand="0" w:noVBand="1"/>
      </w:tblPr>
      <w:tblGrid>
        <w:gridCol w:w="2268"/>
        <w:gridCol w:w="920"/>
        <w:gridCol w:w="820"/>
        <w:gridCol w:w="700"/>
        <w:gridCol w:w="720"/>
        <w:gridCol w:w="663"/>
        <w:gridCol w:w="586"/>
        <w:gridCol w:w="973"/>
        <w:gridCol w:w="754"/>
        <w:gridCol w:w="668"/>
      </w:tblGrid>
      <w:tr w:rsidR="001B3704" w:rsidRPr="001B3704" w14:paraId="4E32C1E7" w14:textId="77777777" w:rsidTr="00AF2FDF">
        <w:trPr>
          <w:trHeight w:val="480"/>
        </w:trPr>
        <w:tc>
          <w:tcPr>
            <w:tcW w:w="2268" w:type="dxa"/>
            <w:tcBorders>
              <w:top w:val="single" w:sz="4" w:space="0" w:color="auto"/>
              <w:left w:val="single" w:sz="4" w:space="0" w:color="auto"/>
              <w:bottom w:val="single" w:sz="4" w:space="0" w:color="auto"/>
              <w:right w:val="nil"/>
            </w:tcBorders>
            <w:shd w:val="clear" w:color="auto" w:fill="auto"/>
            <w:noWrap/>
            <w:hideMark/>
          </w:tcPr>
          <w:p w14:paraId="2998591F" w14:textId="3A59EEE9" w:rsidR="001B3704" w:rsidRPr="001B3704" w:rsidRDefault="001B3704" w:rsidP="00C6208A">
            <w:pPr>
              <w:spacing w:after="0" w:line="240" w:lineRule="auto"/>
              <w:jc w:val="center"/>
              <w:rPr>
                <w:color w:val="000000"/>
                <w:sz w:val="16"/>
                <w:szCs w:val="16"/>
              </w:rPr>
            </w:pPr>
            <w:r w:rsidRPr="001B3704">
              <w:rPr>
                <w:color w:val="000000"/>
                <w:sz w:val="16"/>
                <w:szCs w:val="16"/>
              </w:rPr>
              <w:t> </w:t>
            </w:r>
            <w:r w:rsidR="00C6208A" w:rsidRPr="00C6208A">
              <w:rPr>
                <w:b/>
                <w:bCs/>
                <w:color w:val="000000"/>
                <w:sz w:val="18"/>
                <w:szCs w:val="18"/>
              </w:rPr>
              <w:t>Personale del comparto agricolo forestale</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FB05D"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uomini</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D3DAFD0"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donne</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28E71BE"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n° &lt;= 34</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DAE3BD2"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n° 35-54</w:t>
            </w:r>
          </w:p>
        </w:tc>
        <w:tc>
          <w:tcPr>
            <w:tcW w:w="663" w:type="dxa"/>
            <w:tcBorders>
              <w:top w:val="single" w:sz="4" w:space="0" w:color="auto"/>
              <w:left w:val="nil"/>
              <w:bottom w:val="single" w:sz="4" w:space="0" w:color="auto"/>
              <w:right w:val="single" w:sz="4" w:space="0" w:color="auto"/>
            </w:tcBorders>
            <w:shd w:val="clear" w:color="auto" w:fill="auto"/>
            <w:vAlign w:val="center"/>
            <w:hideMark/>
          </w:tcPr>
          <w:p w14:paraId="2039D12A"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n° &gt;=55</w:t>
            </w:r>
          </w:p>
        </w:tc>
        <w:tc>
          <w:tcPr>
            <w:tcW w:w="586" w:type="dxa"/>
            <w:tcBorders>
              <w:top w:val="single" w:sz="4" w:space="0" w:color="auto"/>
              <w:left w:val="nil"/>
              <w:bottom w:val="single" w:sz="4" w:space="0" w:color="auto"/>
              <w:right w:val="single" w:sz="4" w:space="0" w:color="auto"/>
            </w:tcBorders>
            <w:shd w:val="clear" w:color="auto" w:fill="auto"/>
            <w:vAlign w:val="center"/>
            <w:hideMark/>
          </w:tcPr>
          <w:p w14:paraId="651A050F"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totale</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3240F142"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fino scuola obbligo</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00743E88" w14:textId="6B1712E7" w:rsidR="001B3704" w:rsidRPr="001B3704" w:rsidRDefault="00C6208A" w:rsidP="001B3704">
            <w:pPr>
              <w:spacing w:after="0" w:line="240" w:lineRule="auto"/>
              <w:jc w:val="center"/>
              <w:rPr>
                <w:b/>
                <w:bCs/>
                <w:color w:val="000000"/>
                <w:sz w:val="18"/>
                <w:szCs w:val="18"/>
              </w:rPr>
            </w:pPr>
            <w:r>
              <w:rPr>
                <w:b/>
                <w:bCs/>
                <w:color w:val="000000"/>
                <w:sz w:val="18"/>
                <w:szCs w:val="18"/>
              </w:rPr>
              <w:t>diploma</w:t>
            </w:r>
          </w:p>
        </w:tc>
        <w:tc>
          <w:tcPr>
            <w:tcW w:w="668" w:type="dxa"/>
            <w:tcBorders>
              <w:top w:val="single" w:sz="4" w:space="0" w:color="auto"/>
              <w:left w:val="nil"/>
              <w:bottom w:val="single" w:sz="4" w:space="0" w:color="auto"/>
              <w:right w:val="single" w:sz="4" w:space="0" w:color="auto"/>
            </w:tcBorders>
            <w:shd w:val="clear" w:color="auto" w:fill="auto"/>
            <w:vAlign w:val="center"/>
            <w:hideMark/>
          </w:tcPr>
          <w:p w14:paraId="068F9AD0"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laurea</w:t>
            </w:r>
          </w:p>
        </w:tc>
      </w:tr>
      <w:tr w:rsidR="001B3704" w:rsidRPr="001B3704" w14:paraId="4576963A" w14:textId="77777777" w:rsidTr="00AF2FDF">
        <w:trPr>
          <w:trHeight w:val="38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5A3EE" w14:textId="77777777" w:rsidR="001B3704" w:rsidRPr="001B3704" w:rsidRDefault="001B3704" w:rsidP="001B3704">
            <w:pPr>
              <w:spacing w:after="0" w:line="240" w:lineRule="auto"/>
              <w:rPr>
                <w:color w:val="000000"/>
                <w:sz w:val="16"/>
                <w:szCs w:val="16"/>
              </w:rPr>
            </w:pPr>
            <w:r w:rsidRPr="001B3704">
              <w:rPr>
                <w:color w:val="000000"/>
                <w:sz w:val="16"/>
                <w:szCs w:val="16"/>
              </w:rPr>
              <w:t>impiegati tempo determinato agroforestali</w:t>
            </w:r>
          </w:p>
        </w:tc>
        <w:tc>
          <w:tcPr>
            <w:tcW w:w="920" w:type="dxa"/>
            <w:tcBorders>
              <w:top w:val="nil"/>
              <w:left w:val="nil"/>
              <w:bottom w:val="single" w:sz="4" w:space="0" w:color="auto"/>
              <w:right w:val="single" w:sz="4" w:space="0" w:color="auto"/>
            </w:tcBorders>
            <w:shd w:val="clear" w:color="auto" w:fill="auto"/>
            <w:noWrap/>
            <w:vAlign w:val="center"/>
            <w:hideMark/>
          </w:tcPr>
          <w:p w14:paraId="66AE8FFD"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14</w:t>
            </w:r>
          </w:p>
        </w:tc>
        <w:tc>
          <w:tcPr>
            <w:tcW w:w="820" w:type="dxa"/>
            <w:tcBorders>
              <w:top w:val="nil"/>
              <w:left w:val="nil"/>
              <w:bottom w:val="single" w:sz="4" w:space="0" w:color="auto"/>
              <w:right w:val="single" w:sz="4" w:space="0" w:color="auto"/>
            </w:tcBorders>
            <w:shd w:val="clear" w:color="auto" w:fill="auto"/>
            <w:noWrap/>
            <w:vAlign w:val="center"/>
            <w:hideMark/>
          </w:tcPr>
          <w:p w14:paraId="51D6D565" w14:textId="77777777" w:rsidR="001B3704" w:rsidRPr="001B3704" w:rsidRDefault="001B3704" w:rsidP="001B3704">
            <w:pPr>
              <w:spacing w:after="0" w:line="240" w:lineRule="auto"/>
              <w:jc w:val="center"/>
              <w:rPr>
                <w:color w:val="000000"/>
                <w:sz w:val="18"/>
                <w:szCs w:val="18"/>
              </w:rPr>
            </w:pPr>
            <w:r w:rsidRPr="001B3704">
              <w:rPr>
                <w:color w:val="000000"/>
                <w:sz w:val="18"/>
                <w:szCs w:val="18"/>
              </w:rPr>
              <w:t>20</w:t>
            </w:r>
          </w:p>
        </w:tc>
        <w:tc>
          <w:tcPr>
            <w:tcW w:w="700" w:type="dxa"/>
            <w:tcBorders>
              <w:top w:val="nil"/>
              <w:left w:val="nil"/>
              <w:bottom w:val="single" w:sz="4" w:space="0" w:color="auto"/>
              <w:right w:val="single" w:sz="4" w:space="0" w:color="auto"/>
            </w:tcBorders>
            <w:shd w:val="clear" w:color="auto" w:fill="auto"/>
            <w:noWrap/>
            <w:vAlign w:val="center"/>
            <w:hideMark/>
          </w:tcPr>
          <w:p w14:paraId="39C56087" w14:textId="77777777" w:rsidR="001B3704" w:rsidRPr="001B3704" w:rsidRDefault="001B3704" w:rsidP="001B3704">
            <w:pPr>
              <w:spacing w:after="0" w:line="240" w:lineRule="auto"/>
              <w:jc w:val="center"/>
              <w:rPr>
                <w:color w:val="000000"/>
                <w:sz w:val="18"/>
                <w:szCs w:val="18"/>
              </w:rPr>
            </w:pPr>
            <w:r w:rsidRPr="001B3704">
              <w:rPr>
                <w:color w:val="000000"/>
                <w:sz w:val="18"/>
                <w:szCs w:val="18"/>
              </w:rPr>
              <w:t>5</w:t>
            </w:r>
          </w:p>
        </w:tc>
        <w:tc>
          <w:tcPr>
            <w:tcW w:w="720" w:type="dxa"/>
            <w:tcBorders>
              <w:top w:val="nil"/>
              <w:left w:val="nil"/>
              <w:bottom w:val="single" w:sz="4" w:space="0" w:color="auto"/>
              <w:right w:val="single" w:sz="4" w:space="0" w:color="auto"/>
            </w:tcBorders>
            <w:shd w:val="clear" w:color="auto" w:fill="auto"/>
            <w:noWrap/>
            <w:vAlign w:val="center"/>
            <w:hideMark/>
          </w:tcPr>
          <w:p w14:paraId="6414F6E7" w14:textId="77777777" w:rsidR="001B3704" w:rsidRPr="001B3704" w:rsidRDefault="001B3704" w:rsidP="001B3704">
            <w:pPr>
              <w:spacing w:after="0" w:line="240" w:lineRule="auto"/>
              <w:jc w:val="center"/>
              <w:rPr>
                <w:color w:val="000000"/>
                <w:sz w:val="18"/>
                <w:szCs w:val="18"/>
              </w:rPr>
            </w:pPr>
            <w:r w:rsidRPr="001B3704">
              <w:rPr>
                <w:color w:val="000000"/>
                <w:sz w:val="18"/>
                <w:szCs w:val="18"/>
              </w:rPr>
              <w:t>28</w:t>
            </w:r>
          </w:p>
        </w:tc>
        <w:tc>
          <w:tcPr>
            <w:tcW w:w="663" w:type="dxa"/>
            <w:tcBorders>
              <w:top w:val="nil"/>
              <w:left w:val="nil"/>
              <w:bottom w:val="single" w:sz="4" w:space="0" w:color="auto"/>
              <w:right w:val="single" w:sz="4" w:space="0" w:color="auto"/>
            </w:tcBorders>
            <w:shd w:val="clear" w:color="auto" w:fill="auto"/>
            <w:noWrap/>
            <w:vAlign w:val="center"/>
            <w:hideMark/>
          </w:tcPr>
          <w:p w14:paraId="1350F049"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w:t>
            </w:r>
          </w:p>
        </w:tc>
        <w:tc>
          <w:tcPr>
            <w:tcW w:w="586" w:type="dxa"/>
            <w:tcBorders>
              <w:top w:val="nil"/>
              <w:left w:val="nil"/>
              <w:bottom w:val="single" w:sz="4" w:space="0" w:color="auto"/>
              <w:right w:val="single" w:sz="4" w:space="0" w:color="auto"/>
            </w:tcBorders>
            <w:shd w:val="clear" w:color="auto" w:fill="auto"/>
            <w:noWrap/>
            <w:vAlign w:val="center"/>
            <w:hideMark/>
          </w:tcPr>
          <w:p w14:paraId="231ED75E" w14:textId="77777777" w:rsidR="001B3704" w:rsidRPr="001B3704" w:rsidRDefault="001B3704" w:rsidP="001B3704">
            <w:pPr>
              <w:spacing w:after="0" w:line="240" w:lineRule="auto"/>
              <w:jc w:val="center"/>
              <w:rPr>
                <w:color w:val="000000"/>
                <w:sz w:val="18"/>
                <w:szCs w:val="18"/>
              </w:rPr>
            </w:pPr>
            <w:r w:rsidRPr="001B3704">
              <w:rPr>
                <w:color w:val="000000"/>
                <w:sz w:val="18"/>
                <w:szCs w:val="18"/>
              </w:rPr>
              <w:t>34</w:t>
            </w:r>
          </w:p>
        </w:tc>
        <w:tc>
          <w:tcPr>
            <w:tcW w:w="973" w:type="dxa"/>
            <w:tcBorders>
              <w:top w:val="nil"/>
              <w:left w:val="nil"/>
              <w:bottom w:val="single" w:sz="4" w:space="0" w:color="auto"/>
              <w:right w:val="single" w:sz="4" w:space="0" w:color="auto"/>
            </w:tcBorders>
            <w:shd w:val="clear" w:color="auto" w:fill="auto"/>
            <w:noWrap/>
            <w:vAlign w:val="center"/>
            <w:hideMark/>
          </w:tcPr>
          <w:p w14:paraId="7139097C"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754" w:type="dxa"/>
            <w:tcBorders>
              <w:top w:val="nil"/>
              <w:left w:val="nil"/>
              <w:bottom w:val="single" w:sz="4" w:space="0" w:color="auto"/>
              <w:right w:val="single" w:sz="4" w:space="0" w:color="auto"/>
            </w:tcBorders>
            <w:shd w:val="clear" w:color="auto" w:fill="auto"/>
            <w:noWrap/>
            <w:vAlign w:val="center"/>
            <w:hideMark/>
          </w:tcPr>
          <w:p w14:paraId="342DE02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6</w:t>
            </w:r>
          </w:p>
        </w:tc>
        <w:tc>
          <w:tcPr>
            <w:tcW w:w="668" w:type="dxa"/>
            <w:tcBorders>
              <w:top w:val="nil"/>
              <w:left w:val="nil"/>
              <w:bottom w:val="single" w:sz="4" w:space="0" w:color="auto"/>
              <w:right w:val="single" w:sz="4" w:space="0" w:color="auto"/>
            </w:tcBorders>
            <w:shd w:val="clear" w:color="auto" w:fill="auto"/>
            <w:noWrap/>
            <w:vAlign w:val="center"/>
            <w:hideMark/>
          </w:tcPr>
          <w:p w14:paraId="5EFDB0DA" w14:textId="77777777" w:rsidR="001B3704" w:rsidRPr="001B3704" w:rsidRDefault="001B3704" w:rsidP="001B3704">
            <w:pPr>
              <w:spacing w:after="0" w:line="240" w:lineRule="auto"/>
              <w:jc w:val="center"/>
              <w:rPr>
                <w:color w:val="000000"/>
                <w:sz w:val="18"/>
                <w:szCs w:val="18"/>
              </w:rPr>
            </w:pPr>
            <w:r w:rsidRPr="001B3704">
              <w:rPr>
                <w:color w:val="000000"/>
                <w:sz w:val="18"/>
                <w:szCs w:val="18"/>
              </w:rPr>
              <w:t>28</w:t>
            </w:r>
          </w:p>
        </w:tc>
      </w:tr>
      <w:tr w:rsidR="001B3704" w:rsidRPr="001B3704" w14:paraId="4D54DCDE" w14:textId="77777777" w:rsidTr="00AF2FDF">
        <w:trPr>
          <w:trHeight w:val="416"/>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16E12A6" w14:textId="77777777" w:rsidR="001B3704" w:rsidRPr="001B3704" w:rsidRDefault="001B3704" w:rsidP="001B3704">
            <w:pPr>
              <w:spacing w:after="0" w:line="240" w:lineRule="auto"/>
              <w:rPr>
                <w:color w:val="000000"/>
                <w:sz w:val="16"/>
                <w:szCs w:val="16"/>
              </w:rPr>
            </w:pPr>
            <w:r w:rsidRPr="001B3704">
              <w:rPr>
                <w:color w:val="000000"/>
                <w:sz w:val="16"/>
                <w:szCs w:val="16"/>
              </w:rPr>
              <w:t>impiegati tempo indeterminato agroforestali</w:t>
            </w:r>
          </w:p>
        </w:tc>
        <w:tc>
          <w:tcPr>
            <w:tcW w:w="920" w:type="dxa"/>
            <w:tcBorders>
              <w:top w:val="nil"/>
              <w:left w:val="nil"/>
              <w:bottom w:val="single" w:sz="4" w:space="0" w:color="auto"/>
              <w:right w:val="single" w:sz="4" w:space="0" w:color="auto"/>
            </w:tcBorders>
            <w:shd w:val="clear" w:color="auto" w:fill="auto"/>
            <w:noWrap/>
            <w:vAlign w:val="center"/>
            <w:hideMark/>
          </w:tcPr>
          <w:p w14:paraId="26CE5382" w14:textId="77777777" w:rsidR="001B3704" w:rsidRPr="001B3704" w:rsidRDefault="001B3704" w:rsidP="001B3704">
            <w:pPr>
              <w:spacing w:after="0" w:line="240" w:lineRule="auto"/>
              <w:jc w:val="center"/>
              <w:rPr>
                <w:color w:val="000000"/>
                <w:sz w:val="18"/>
                <w:szCs w:val="18"/>
              </w:rPr>
            </w:pPr>
            <w:r w:rsidRPr="001B3704">
              <w:rPr>
                <w:color w:val="000000"/>
                <w:sz w:val="18"/>
                <w:szCs w:val="18"/>
              </w:rPr>
              <w:t>9</w:t>
            </w:r>
          </w:p>
        </w:tc>
        <w:tc>
          <w:tcPr>
            <w:tcW w:w="820" w:type="dxa"/>
            <w:tcBorders>
              <w:top w:val="nil"/>
              <w:left w:val="nil"/>
              <w:bottom w:val="single" w:sz="4" w:space="0" w:color="auto"/>
              <w:right w:val="single" w:sz="4" w:space="0" w:color="auto"/>
            </w:tcBorders>
            <w:shd w:val="clear" w:color="auto" w:fill="auto"/>
            <w:noWrap/>
            <w:vAlign w:val="center"/>
            <w:hideMark/>
          </w:tcPr>
          <w:p w14:paraId="5466569A" w14:textId="77777777" w:rsidR="001B3704" w:rsidRPr="001B3704" w:rsidRDefault="001B3704" w:rsidP="001B3704">
            <w:pPr>
              <w:spacing w:after="0" w:line="240" w:lineRule="auto"/>
              <w:jc w:val="center"/>
              <w:rPr>
                <w:color w:val="000000"/>
                <w:sz w:val="18"/>
                <w:szCs w:val="18"/>
              </w:rPr>
            </w:pPr>
            <w:r w:rsidRPr="001B3704">
              <w:rPr>
                <w:color w:val="000000"/>
                <w:sz w:val="18"/>
                <w:szCs w:val="18"/>
              </w:rPr>
              <w:t>8</w:t>
            </w:r>
          </w:p>
        </w:tc>
        <w:tc>
          <w:tcPr>
            <w:tcW w:w="700" w:type="dxa"/>
            <w:tcBorders>
              <w:top w:val="nil"/>
              <w:left w:val="nil"/>
              <w:bottom w:val="single" w:sz="4" w:space="0" w:color="auto"/>
              <w:right w:val="single" w:sz="4" w:space="0" w:color="auto"/>
            </w:tcBorders>
            <w:shd w:val="clear" w:color="auto" w:fill="auto"/>
            <w:noWrap/>
            <w:vAlign w:val="center"/>
            <w:hideMark/>
          </w:tcPr>
          <w:p w14:paraId="75152A82"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720" w:type="dxa"/>
            <w:tcBorders>
              <w:top w:val="nil"/>
              <w:left w:val="nil"/>
              <w:bottom w:val="single" w:sz="4" w:space="0" w:color="auto"/>
              <w:right w:val="single" w:sz="4" w:space="0" w:color="auto"/>
            </w:tcBorders>
            <w:shd w:val="clear" w:color="auto" w:fill="auto"/>
            <w:noWrap/>
            <w:vAlign w:val="center"/>
            <w:hideMark/>
          </w:tcPr>
          <w:p w14:paraId="480CB1E4" w14:textId="77777777" w:rsidR="001B3704" w:rsidRPr="001B3704" w:rsidRDefault="001B3704" w:rsidP="001B3704">
            <w:pPr>
              <w:spacing w:after="0" w:line="240" w:lineRule="auto"/>
              <w:jc w:val="center"/>
              <w:rPr>
                <w:color w:val="000000"/>
                <w:sz w:val="18"/>
                <w:szCs w:val="18"/>
              </w:rPr>
            </w:pPr>
            <w:r w:rsidRPr="001B3704">
              <w:rPr>
                <w:color w:val="000000"/>
                <w:sz w:val="18"/>
                <w:szCs w:val="18"/>
              </w:rPr>
              <w:t>7</w:t>
            </w:r>
          </w:p>
        </w:tc>
        <w:tc>
          <w:tcPr>
            <w:tcW w:w="663" w:type="dxa"/>
            <w:tcBorders>
              <w:top w:val="nil"/>
              <w:left w:val="nil"/>
              <w:bottom w:val="single" w:sz="4" w:space="0" w:color="auto"/>
              <w:right w:val="single" w:sz="4" w:space="0" w:color="auto"/>
            </w:tcBorders>
            <w:shd w:val="clear" w:color="auto" w:fill="auto"/>
            <w:noWrap/>
            <w:vAlign w:val="center"/>
            <w:hideMark/>
          </w:tcPr>
          <w:p w14:paraId="2A114AA0"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10</w:t>
            </w:r>
          </w:p>
        </w:tc>
        <w:tc>
          <w:tcPr>
            <w:tcW w:w="586" w:type="dxa"/>
            <w:tcBorders>
              <w:top w:val="nil"/>
              <w:left w:val="nil"/>
              <w:bottom w:val="single" w:sz="4" w:space="0" w:color="auto"/>
              <w:right w:val="single" w:sz="4" w:space="0" w:color="auto"/>
            </w:tcBorders>
            <w:shd w:val="clear" w:color="auto" w:fill="auto"/>
            <w:noWrap/>
            <w:vAlign w:val="center"/>
            <w:hideMark/>
          </w:tcPr>
          <w:p w14:paraId="7468AAF2"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17</w:t>
            </w:r>
          </w:p>
        </w:tc>
        <w:tc>
          <w:tcPr>
            <w:tcW w:w="973" w:type="dxa"/>
            <w:tcBorders>
              <w:top w:val="nil"/>
              <w:left w:val="nil"/>
              <w:bottom w:val="single" w:sz="4" w:space="0" w:color="auto"/>
              <w:right w:val="single" w:sz="4" w:space="0" w:color="auto"/>
            </w:tcBorders>
            <w:shd w:val="clear" w:color="auto" w:fill="auto"/>
            <w:noWrap/>
            <w:vAlign w:val="center"/>
            <w:hideMark/>
          </w:tcPr>
          <w:p w14:paraId="6E730969" w14:textId="77777777" w:rsidR="001B3704" w:rsidRPr="001B3704" w:rsidRDefault="001B3704" w:rsidP="001B3704">
            <w:pPr>
              <w:spacing w:after="0" w:line="240" w:lineRule="auto"/>
              <w:jc w:val="center"/>
              <w:rPr>
                <w:color w:val="000000"/>
                <w:sz w:val="18"/>
                <w:szCs w:val="18"/>
              </w:rPr>
            </w:pPr>
            <w:r w:rsidRPr="001B3704">
              <w:rPr>
                <w:color w:val="000000"/>
                <w:sz w:val="18"/>
                <w:szCs w:val="18"/>
              </w:rPr>
              <w:t>3</w:t>
            </w:r>
          </w:p>
        </w:tc>
        <w:tc>
          <w:tcPr>
            <w:tcW w:w="754" w:type="dxa"/>
            <w:tcBorders>
              <w:top w:val="nil"/>
              <w:left w:val="nil"/>
              <w:bottom w:val="single" w:sz="4" w:space="0" w:color="auto"/>
              <w:right w:val="single" w:sz="4" w:space="0" w:color="auto"/>
            </w:tcBorders>
            <w:shd w:val="clear" w:color="auto" w:fill="auto"/>
            <w:noWrap/>
            <w:vAlign w:val="center"/>
            <w:hideMark/>
          </w:tcPr>
          <w:p w14:paraId="4E3CF8F4"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13</w:t>
            </w:r>
          </w:p>
        </w:tc>
        <w:tc>
          <w:tcPr>
            <w:tcW w:w="668" w:type="dxa"/>
            <w:tcBorders>
              <w:top w:val="nil"/>
              <w:left w:val="nil"/>
              <w:bottom w:val="single" w:sz="4" w:space="0" w:color="auto"/>
              <w:right w:val="single" w:sz="4" w:space="0" w:color="auto"/>
            </w:tcBorders>
            <w:shd w:val="clear" w:color="auto" w:fill="auto"/>
            <w:noWrap/>
            <w:vAlign w:val="center"/>
            <w:hideMark/>
          </w:tcPr>
          <w:p w14:paraId="14279391"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w:t>
            </w:r>
          </w:p>
        </w:tc>
      </w:tr>
      <w:tr w:rsidR="001B3704" w:rsidRPr="001B3704" w14:paraId="0CA8F24B" w14:textId="77777777" w:rsidTr="00AF2FDF">
        <w:trPr>
          <w:trHeight w:val="266"/>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4BAA1D85" w14:textId="77777777" w:rsidR="001B3704" w:rsidRPr="001B3704" w:rsidRDefault="001B3704" w:rsidP="001B3704">
            <w:pPr>
              <w:spacing w:after="0" w:line="240" w:lineRule="auto"/>
              <w:rPr>
                <w:color w:val="000000"/>
                <w:sz w:val="16"/>
                <w:szCs w:val="16"/>
              </w:rPr>
            </w:pPr>
            <w:r w:rsidRPr="001B3704">
              <w:rPr>
                <w:color w:val="000000"/>
                <w:sz w:val="16"/>
                <w:szCs w:val="16"/>
              </w:rPr>
              <w:t>operai tempo determinato agroforestali</w:t>
            </w:r>
          </w:p>
        </w:tc>
        <w:tc>
          <w:tcPr>
            <w:tcW w:w="920" w:type="dxa"/>
            <w:tcBorders>
              <w:top w:val="nil"/>
              <w:left w:val="nil"/>
              <w:bottom w:val="single" w:sz="4" w:space="0" w:color="auto"/>
              <w:right w:val="single" w:sz="4" w:space="0" w:color="auto"/>
            </w:tcBorders>
            <w:shd w:val="clear" w:color="auto" w:fill="auto"/>
            <w:noWrap/>
            <w:vAlign w:val="center"/>
            <w:hideMark/>
          </w:tcPr>
          <w:p w14:paraId="583B4E3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140</w:t>
            </w:r>
          </w:p>
        </w:tc>
        <w:tc>
          <w:tcPr>
            <w:tcW w:w="820" w:type="dxa"/>
            <w:tcBorders>
              <w:top w:val="nil"/>
              <w:left w:val="nil"/>
              <w:bottom w:val="single" w:sz="4" w:space="0" w:color="auto"/>
              <w:right w:val="single" w:sz="4" w:space="0" w:color="auto"/>
            </w:tcBorders>
            <w:shd w:val="clear" w:color="auto" w:fill="auto"/>
            <w:noWrap/>
            <w:vAlign w:val="center"/>
            <w:hideMark/>
          </w:tcPr>
          <w:p w14:paraId="7635223E"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13</w:t>
            </w:r>
          </w:p>
        </w:tc>
        <w:tc>
          <w:tcPr>
            <w:tcW w:w="700" w:type="dxa"/>
            <w:tcBorders>
              <w:top w:val="nil"/>
              <w:left w:val="nil"/>
              <w:bottom w:val="single" w:sz="4" w:space="0" w:color="auto"/>
              <w:right w:val="single" w:sz="4" w:space="0" w:color="auto"/>
            </w:tcBorders>
            <w:shd w:val="clear" w:color="auto" w:fill="auto"/>
            <w:noWrap/>
            <w:vAlign w:val="center"/>
            <w:hideMark/>
          </w:tcPr>
          <w:p w14:paraId="6F6FAB8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34</w:t>
            </w:r>
          </w:p>
        </w:tc>
        <w:tc>
          <w:tcPr>
            <w:tcW w:w="720" w:type="dxa"/>
            <w:tcBorders>
              <w:top w:val="nil"/>
              <w:left w:val="nil"/>
              <w:bottom w:val="single" w:sz="4" w:space="0" w:color="auto"/>
              <w:right w:val="single" w:sz="4" w:space="0" w:color="auto"/>
            </w:tcBorders>
            <w:shd w:val="clear" w:color="auto" w:fill="auto"/>
            <w:noWrap/>
            <w:vAlign w:val="center"/>
            <w:hideMark/>
          </w:tcPr>
          <w:p w14:paraId="2A14D9A0" w14:textId="77777777" w:rsidR="001B3704" w:rsidRPr="001B3704" w:rsidRDefault="001B3704" w:rsidP="001B3704">
            <w:pPr>
              <w:spacing w:after="0" w:line="240" w:lineRule="auto"/>
              <w:jc w:val="center"/>
              <w:rPr>
                <w:color w:val="000000"/>
                <w:sz w:val="18"/>
                <w:szCs w:val="18"/>
              </w:rPr>
            </w:pPr>
            <w:r w:rsidRPr="001B3704">
              <w:rPr>
                <w:color w:val="000000"/>
                <w:sz w:val="18"/>
                <w:szCs w:val="18"/>
              </w:rPr>
              <w:t>78</w:t>
            </w:r>
          </w:p>
        </w:tc>
        <w:tc>
          <w:tcPr>
            <w:tcW w:w="663" w:type="dxa"/>
            <w:tcBorders>
              <w:top w:val="nil"/>
              <w:left w:val="nil"/>
              <w:bottom w:val="single" w:sz="4" w:space="0" w:color="auto"/>
              <w:right w:val="single" w:sz="4" w:space="0" w:color="auto"/>
            </w:tcBorders>
            <w:shd w:val="clear" w:color="auto" w:fill="auto"/>
            <w:noWrap/>
            <w:vAlign w:val="center"/>
            <w:hideMark/>
          </w:tcPr>
          <w:p w14:paraId="7CED98C7" w14:textId="77777777" w:rsidR="001B3704" w:rsidRPr="001B3704" w:rsidRDefault="001B3704" w:rsidP="001B3704">
            <w:pPr>
              <w:spacing w:after="0" w:line="240" w:lineRule="auto"/>
              <w:jc w:val="center"/>
              <w:rPr>
                <w:color w:val="000000"/>
                <w:sz w:val="18"/>
                <w:szCs w:val="18"/>
              </w:rPr>
            </w:pPr>
            <w:r w:rsidRPr="001B3704">
              <w:rPr>
                <w:color w:val="000000"/>
                <w:sz w:val="18"/>
                <w:szCs w:val="18"/>
              </w:rPr>
              <w:t>41</w:t>
            </w:r>
          </w:p>
        </w:tc>
        <w:tc>
          <w:tcPr>
            <w:tcW w:w="586" w:type="dxa"/>
            <w:tcBorders>
              <w:top w:val="nil"/>
              <w:left w:val="nil"/>
              <w:bottom w:val="single" w:sz="4" w:space="0" w:color="auto"/>
              <w:right w:val="single" w:sz="4" w:space="0" w:color="auto"/>
            </w:tcBorders>
            <w:shd w:val="clear" w:color="auto" w:fill="auto"/>
            <w:noWrap/>
            <w:vAlign w:val="center"/>
            <w:hideMark/>
          </w:tcPr>
          <w:p w14:paraId="420AF956"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153</w:t>
            </w:r>
          </w:p>
        </w:tc>
        <w:tc>
          <w:tcPr>
            <w:tcW w:w="973" w:type="dxa"/>
            <w:tcBorders>
              <w:top w:val="nil"/>
              <w:left w:val="nil"/>
              <w:bottom w:val="single" w:sz="4" w:space="0" w:color="auto"/>
              <w:right w:val="single" w:sz="4" w:space="0" w:color="auto"/>
            </w:tcBorders>
            <w:shd w:val="clear" w:color="auto" w:fill="auto"/>
            <w:noWrap/>
            <w:vAlign w:val="center"/>
            <w:hideMark/>
          </w:tcPr>
          <w:p w14:paraId="3A0C3993" w14:textId="77777777" w:rsidR="001B3704" w:rsidRPr="001B3704" w:rsidRDefault="001B3704" w:rsidP="001B3704">
            <w:pPr>
              <w:spacing w:after="0" w:line="240" w:lineRule="auto"/>
              <w:jc w:val="center"/>
              <w:rPr>
                <w:color w:val="000000"/>
                <w:sz w:val="18"/>
                <w:szCs w:val="18"/>
              </w:rPr>
            </w:pPr>
            <w:r w:rsidRPr="001B3704">
              <w:rPr>
                <w:color w:val="000000"/>
                <w:sz w:val="18"/>
                <w:szCs w:val="18"/>
              </w:rPr>
              <w:t>79</w:t>
            </w:r>
          </w:p>
        </w:tc>
        <w:tc>
          <w:tcPr>
            <w:tcW w:w="754" w:type="dxa"/>
            <w:tcBorders>
              <w:top w:val="nil"/>
              <w:left w:val="nil"/>
              <w:bottom w:val="single" w:sz="4" w:space="0" w:color="auto"/>
              <w:right w:val="single" w:sz="4" w:space="0" w:color="auto"/>
            </w:tcBorders>
            <w:shd w:val="clear" w:color="auto" w:fill="auto"/>
            <w:noWrap/>
            <w:vAlign w:val="center"/>
            <w:hideMark/>
          </w:tcPr>
          <w:p w14:paraId="0209945F" w14:textId="77777777" w:rsidR="001B3704" w:rsidRPr="001B3704" w:rsidRDefault="001B3704" w:rsidP="001B3704">
            <w:pPr>
              <w:spacing w:after="0" w:line="240" w:lineRule="auto"/>
              <w:jc w:val="center"/>
              <w:rPr>
                <w:color w:val="000000"/>
                <w:sz w:val="18"/>
                <w:szCs w:val="18"/>
              </w:rPr>
            </w:pPr>
            <w:r w:rsidRPr="001B3704">
              <w:rPr>
                <w:color w:val="000000"/>
                <w:sz w:val="18"/>
                <w:szCs w:val="18"/>
              </w:rPr>
              <w:t>36</w:t>
            </w:r>
          </w:p>
        </w:tc>
        <w:tc>
          <w:tcPr>
            <w:tcW w:w="668" w:type="dxa"/>
            <w:tcBorders>
              <w:top w:val="nil"/>
              <w:left w:val="nil"/>
              <w:bottom w:val="single" w:sz="4" w:space="0" w:color="auto"/>
              <w:right w:val="single" w:sz="4" w:space="0" w:color="auto"/>
            </w:tcBorders>
            <w:shd w:val="clear" w:color="auto" w:fill="auto"/>
            <w:noWrap/>
            <w:vAlign w:val="center"/>
            <w:hideMark/>
          </w:tcPr>
          <w:p w14:paraId="448DBD6E" w14:textId="77777777" w:rsidR="001B3704" w:rsidRPr="001B3704" w:rsidRDefault="001B3704" w:rsidP="001B3704">
            <w:pPr>
              <w:spacing w:after="0" w:line="240" w:lineRule="auto"/>
              <w:jc w:val="center"/>
              <w:rPr>
                <w:color w:val="000000"/>
                <w:sz w:val="18"/>
                <w:szCs w:val="18"/>
              </w:rPr>
            </w:pPr>
            <w:r w:rsidRPr="001B3704">
              <w:rPr>
                <w:color w:val="000000"/>
                <w:sz w:val="18"/>
                <w:szCs w:val="18"/>
              </w:rPr>
              <w:t>38</w:t>
            </w:r>
          </w:p>
        </w:tc>
      </w:tr>
      <w:tr w:rsidR="001B3704" w:rsidRPr="001B3704" w14:paraId="157815E3" w14:textId="77777777" w:rsidTr="00AF2FDF">
        <w:trPr>
          <w:trHeight w:val="442"/>
        </w:trPr>
        <w:tc>
          <w:tcPr>
            <w:tcW w:w="2268" w:type="dxa"/>
            <w:tcBorders>
              <w:top w:val="nil"/>
              <w:left w:val="single" w:sz="4" w:space="0" w:color="auto"/>
              <w:bottom w:val="nil"/>
              <w:right w:val="single" w:sz="4" w:space="0" w:color="auto"/>
            </w:tcBorders>
            <w:shd w:val="clear" w:color="auto" w:fill="auto"/>
            <w:vAlign w:val="center"/>
            <w:hideMark/>
          </w:tcPr>
          <w:p w14:paraId="4863DCBF" w14:textId="77777777" w:rsidR="001B3704" w:rsidRPr="001B3704" w:rsidRDefault="001B3704" w:rsidP="001B3704">
            <w:pPr>
              <w:spacing w:after="0" w:line="240" w:lineRule="auto"/>
              <w:rPr>
                <w:color w:val="000000"/>
                <w:sz w:val="16"/>
                <w:szCs w:val="16"/>
              </w:rPr>
            </w:pPr>
            <w:r w:rsidRPr="001B3704">
              <w:rPr>
                <w:color w:val="000000"/>
                <w:sz w:val="16"/>
                <w:szCs w:val="16"/>
              </w:rPr>
              <w:t>operai tempo indeterminato agroforestali</w:t>
            </w:r>
          </w:p>
        </w:tc>
        <w:tc>
          <w:tcPr>
            <w:tcW w:w="920" w:type="dxa"/>
            <w:tcBorders>
              <w:top w:val="nil"/>
              <w:left w:val="nil"/>
              <w:bottom w:val="nil"/>
              <w:right w:val="single" w:sz="4" w:space="0" w:color="auto"/>
            </w:tcBorders>
            <w:shd w:val="clear" w:color="auto" w:fill="auto"/>
            <w:noWrap/>
            <w:vAlign w:val="center"/>
            <w:hideMark/>
          </w:tcPr>
          <w:p w14:paraId="3A185963" w14:textId="77777777" w:rsidR="001B3704" w:rsidRPr="001B3704" w:rsidRDefault="001B3704" w:rsidP="001B3704">
            <w:pPr>
              <w:spacing w:after="0" w:line="240" w:lineRule="auto"/>
              <w:jc w:val="center"/>
              <w:rPr>
                <w:color w:val="000000"/>
                <w:sz w:val="18"/>
                <w:szCs w:val="18"/>
              </w:rPr>
            </w:pPr>
            <w:r w:rsidRPr="001B3704">
              <w:rPr>
                <w:color w:val="000000"/>
                <w:sz w:val="18"/>
                <w:szCs w:val="18"/>
              </w:rPr>
              <w:t>9</w:t>
            </w:r>
          </w:p>
        </w:tc>
        <w:tc>
          <w:tcPr>
            <w:tcW w:w="820" w:type="dxa"/>
            <w:tcBorders>
              <w:top w:val="nil"/>
              <w:left w:val="nil"/>
              <w:bottom w:val="nil"/>
              <w:right w:val="single" w:sz="4" w:space="0" w:color="auto"/>
            </w:tcBorders>
            <w:shd w:val="clear" w:color="auto" w:fill="auto"/>
            <w:noWrap/>
            <w:vAlign w:val="center"/>
            <w:hideMark/>
          </w:tcPr>
          <w:p w14:paraId="532A082D"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w:t>
            </w:r>
          </w:p>
        </w:tc>
        <w:tc>
          <w:tcPr>
            <w:tcW w:w="700" w:type="dxa"/>
            <w:tcBorders>
              <w:top w:val="nil"/>
              <w:left w:val="nil"/>
              <w:bottom w:val="single" w:sz="4" w:space="0" w:color="auto"/>
              <w:right w:val="single" w:sz="4" w:space="0" w:color="auto"/>
            </w:tcBorders>
            <w:shd w:val="clear" w:color="auto" w:fill="auto"/>
            <w:noWrap/>
            <w:vAlign w:val="center"/>
            <w:hideMark/>
          </w:tcPr>
          <w:p w14:paraId="0E887EB1"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720" w:type="dxa"/>
            <w:tcBorders>
              <w:top w:val="nil"/>
              <w:left w:val="nil"/>
              <w:bottom w:val="single" w:sz="4" w:space="0" w:color="auto"/>
              <w:right w:val="single" w:sz="4" w:space="0" w:color="auto"/>
            </w:tcBorders>
            <w:shd w:val="clear" w:color="auto" w:fill="auto"/>
            <w:noWrap/>
            <w:vAlign w:val="center"/>
            <w:hideMark/>
          </w:tcPr>
          <w:p w14:paraId="257105B3" w14:textId="77777777" w:rsidR="001B3704" w:rsidRPr="001B3704" w:rsidRDefault="001B3704" w:rsidP="001B3704">
            <w:pPr>
              <w:spacing w:after="0" w:line="240" w:lineRule="auto"/>
              <w:jc w:val="center"/>
              <w:rPr>
                <w:color w:val="000000"/>
                <w:sz w:val="18"/>
                <w:szCs w:val="18"/>
              </w:rPr>
            </w:pPr>
            <w:r w:rsidRPr="001B3704">
              <w:rPr>
                <w:color w:val="000000"/>
                <w:sz w:val="18"/>
                <w:szCs w:val="18"/>
              </w:rPr>
              <w:t>4</w:t>
            </w:r>
          </w:p>
        </w:tc>
        <w:tc>
          <w:tcPr>
            <w:tcW w:w="663" w:type="dxa"/>
            <w:tcBorders>
              <w:top w:val="nil"/>
              <w:left w:val="nil"/>
              <w:bottom w:val="single" w:sz="4" w:space="0" w:color="auto"/>
              <w:right w:val="single" w:sz="4" w:space="0" w:color="auto"/>
            </w:tcBorders>
            <w:shd w:val="clear" w:color="auto" w:fill="auto"/>
            <w:noWrap/>
            <w:vAlign w:val="center"/>
            <w:hideMark/>
          </w:tcPr>
          <w:p w14:paraId="7BF45CBF" w14:textId="77777777" w:rsidR="001B3704" w:rsidRPr="001B3704" w:rsidRDefault="001B3704" w:rsidP="001B3704">
            <w:pPr>
              <w:spacing w:after="0" w:line="240" w:lineRule="auto"/>
              <w:jc w:val="center"/>
              <w:rPr>
                <w:color w:val="000000"/>
                <w:sz w:val="18"/>
                <w:szCs w:val="18"/>
              </w:rPr>
            </w:pPr>
            <w:r w:rsidRPr="001B3704">
              <w:rPr>
                <w:color w:val="000000"/>
                <w:sz w:val="18"/>
                <w:szCs w:val="18"/>
              </w:rPr>
              <w:t>6</w:t>
            </w:r>
          </w:p>
        </w:tc>
        <w:tc>
          <w:tcPr>
            <w:tcW w:w="586" w:type="dxa"/>
            <w:tcBorders>
              <w:top w:val="nil"/>
              <w:left w:val="nil"/>
              <w:bottom w:val="single" w:sz="4" w:space="0" w:color="auto"/>
              <w:right w:val="single" w:sz="4" w:space="0" w:color="auto"/>
            </w:tcBorders>
            <w:shd w:val="clear" w:color="auto" w:fill="auto"/>
            <w:noWrap/>
            <w:vAlign w:val="center"/>
            <w:hideMark/>
          </w:tcPr>
          <w:p w14:paraId="6896F87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10</w:t>
            </w:r>
          </w:p>
        </w:tc>
        <w:tc>
          <w:tcPr>
            <w:tcW w:w="973" w:type="dxa"/>
            <w:tcBorders>
              <w:top w:val="nil"/>
              <w:left w:val="nil"/>
              <w:bottom w:val="single" w:sz="4" w:space="0" w:color="auto"/>
              <w:right w:val="single" w:sz="4" w:space="0" w:color="auto"/>
            </w:tcBorders>
            <w:shd w:val="clear" w:color="auto" w:fill="auto"/>
            <w:noWrap/>
            <w:vAlign w:val="center"/>
            <w:hideMark/>
          </w:tcPr>
          <w:p w14:paraId="02C77282" w14:textId="77777777" w:rsidR="001B3704" w:rsidRPr="001B3704" w:rsidRDefault="001B3704" w:rsidP="001B3704">
            <w:pPr>
              <w:spacing w:after="0" w:line="240" w:lineRule="auto"/>
              <w:jc w:val="center"/>
              <w:rPr>
                <w:color w:val="000000"/>
                <w:sz w:val="18"/>
                <w:szCs w:val="18"/>
              </w:rPr>
            </w:pPr>
            <w:r w:rsidRPr="001B3704">
              <w:rPr>
                <w:color w:val="000000"/>
                <w:sz w:val="18"/>
                <w:szCs w:val="18"/>
              </w:rPr>
              <w:t>9</w:t>
            </w:r>
          </w:p>
        </w:tc>
        <w:tc>
          <w:tcPr>
            <w:tcW w:w="754" w:type="dxa"/>
            <w:tcBorders>
              <w:top w:val="nil"/>
              <w:left w:val="nil"/>
              <w:bottom w:val="single" w:sz="4" w:space="0" w:color="auto"/>
              <w:right w:val="single" w:sz="4" w:space="0" w:color="auto"/>
            </w:tcBorders>
            <w:shd w:val="clear" w:color="auto" w:fill="auto"/>
            <w:noWrap/>
            <w:vAlign w:val="center"/>
            <w:hideMark/>
          </w:tcPr>
          <w:p w14:paraId="3880A750"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w:t>
            </w:r>
          </w:p>
        </w:tc>
        <w:tc>
          <w:tcPr>
            <w:tcW w:w="668" w:type="dxa"/>
            <w:tcBorders>
              <w:top w:val="nil"/>
              <w:left w:val="nil"/>
              <w:bottom w:val="single" w:sz="4" w:space="0" w:color="auto"/>
              <w:right w:val="single" w:sz="4" w:space="0" w:color="auto"/>
            </w:tcBorders>
            <w:shd w:val="clear" w:color="auto" w:fill="auto"/>
            <w:noWrap/>
            <w:vAlign w:val="center"/>
            <w:hideMark/>
          </w:tcPr>
          <w:p w14:paraId="3A9F89D9"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r>
      <w:tr w:rsidR="001B3704" w:rsidRPr="001B3704" w14:paraId="570B8944" w14:textId="77777777" w:rsidTr="00AF2FDF">
        <w:trPr>
          <w:trHeight w:val="28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C66F4" w14:textId="77777777" w:rsidR="001B3704" w:rsidRPr="001B3704" w:rsidRDefault="001B3704" w:rsidP="001B3704">
            <w:pPr>
              <w:spacing w:after="0" w:line="240" w:lineRule="auto"/>
              <w:rPr>
                <w:color w:val="000000"/>
                <w:sz w:val="18"/>
                <w:szCs w:val="18"/>
              </w:rPr>
            </w:pPr>
            <w:r w:rsidRPr="001B3704">
              <w:rPr>
                <w:color w:val="000000"/>
                <w:sz w:val="18"/>
                <w:szCs w:val="18"/>
              </w:rPr>
              <w:t>cococo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A366F0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9</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354EA8A7" w14:textId="77777777" w:rsidR="001B3704" w:rsidRPr="001B3704" w:rsidRDefault="001B3704" w:rsidP="001B3704">
            <w:pPr>
              <w:spacing w:after="0" w:line="240" w:lineRule="auto"/>
              <w:jc w:val="center"/>
              <w:rPr>
                <w:color w:val="000000"/>
                <w:sz w:val="18"/>
                <w:szCs w:val="18"/>
              </w:rPr>
            </w:pPr>
            <w:r w:rsidRPr="001B3704">
              <w:rPr>
                <w:color w:val="000000"/>
                <w:sz w:val="18"/>
                <w:szCs w:val="18"/>
              </w:rPr>
              <w:t>4</w:t>
            </w:r>
          </w:p>
        </w:tc>
        <w:tc>
          <w:tcPr>
            <w:tcW w:w="700" w:type="dxa"/>
            <w:tcBorders>
              <w:top w:val="nil"/>
              <w:left w:val="nil"/>
              <w:bottom w:val="single" w:sz="4" w:space="0" w:color="auto"/>
              <w:right w:val="single" w:sz="4" w:space="0" w:color="auto"/>
            </w:tcBorders>
            <w:shd w:val="clear" w:color="auto" w:fill="auto"/>
            <w:noWrap/>
            <w:vAlign w:val="center"/>
            <w:hideMark/>
          </w:tcPr>
          <w:p w14:paraId="25A8D63A" w14:textId="77777777" w:rsidR="001B3704" w:rsidRPr="001B3704" w:rsidRDefault="001B3704" w:rsidP="001B3704">
            <w:pPr>
              <w:spacing w:after="0" w:line="240" w:lineRule="auto"/>
              <w:jc w:val="center"/>
              <w:rPr>
                <w:color w:val="000000"/>
                <w:sz w:val="18"/>
                <w:szCs w:val="18"/>
              </w:rPr>
            </w:pPr>
            <w:r w:rsidRPr="001B3704">
              <w:rPr>
                <w:color w:val="000000"/>
                <w:sz w:val="18"/>
                <w:szCs w:val="18"/>
              </w:rPr>
              <w:t>4</w:t>
            </w:r>
          </w:p>
        </w:tc>
        <w:tc>
          <w:tcPr>
            <w:tcW w:w="720" w:type="dxa"/>
            <w:tcBorders>
              <w:top w:val="nil"/>
              <w:left w:val="nil"/>
              <w:bottom w:val="single" w:sz="4" w:space="0" w:color="auto"/>
              <w:right w:val="single" w:sz="4" w:space="0" w:color="auto"/>
            </w:tcBorders>
            <w:shd w:val="clear" w:color="auto" w:fill="auto"/>
            <w:noWrap/>
            <w:vAlign w:val="center"/>
            <w:hideMark/>
          </w:tcPr>
          <w:p w14:paraId="592F3474" w14:textId="77777777" w:rsidR="001B3704" w:rsidRPr="001B3704" w:rsidRDefault="001B3704" w:rsidP="001B3704">
            <w:pPr>
              <w:spacing w:after="0" w:line="240" w:lineRule="auto"/>
              <w:jc w:val="center"/>
              <w:rPr>
                <w:color w:val="000000"/>
                <w:sz w:val="18"/>
                <w:szCs w:val="18"/>
              </w:rPr>
            </w:pPr>
            <w:r w:rsidRPr="001B3704">
              <w:rPr>
                <w:color w:val="000000"/>
                <w:sz w:val="18"/>
                <w:szCs w:val="18"/>
              </w:rPr>
              <w:t>9</w:t>
            </w:r>
          </w:p>
        </w:tc>
        <w:tc>
          <w:tcPr>
            <w:tcW w:w="663" w:type="dxa"/>
            <w:tcBorders>
              <w:top w:val="nil"/>
              <w:left w:val="nil"/>
              <w:bottom w:val="single" w:sz="4" w:space="0" w:color="auto"/>
              <w:right w:val="single" w:sz="4" w:space="0" w:color="auto"/>
            </w:tcBorders>
            <w:shd w:val="clear" w:color="auto" w:fill="auto"/>
            <w:noWrap/>
            <w:vAlign w:val="center"/>
            <w:hideMark/>
          </w:tcPr>
          <w:p w14:paraId="02FC27A0"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586" w:type="dxa"/>
            <w:tcBorders>
              <w:top w:val="nil"/>
              <w:left w:val="nil"/>
              <w:bottom w:val="single" w:sz="4" w:space="0" w:color="auto"/>
              <w:right w:val="single" w:sz="4" w:space="0" w:color="auto"/>
            </w:tcBorders>
            <w:shd w:val="clear" w:color="auto" w:fill="auto"/>
            <w:noWrap/>
            <w:vAlign w:val="center"/>
            <w:hideMark/>
          </w:tcPr>
          <w:p w14:paraId="1E88E4AB"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13</w:t>
            </w:r>
          </w:p>
        </w:tc>
        <w:tc>
          <w:tcPr>
            <w:tcW w:w="973" w:type="dxa"/>
            <w:tcBorders>
              <w:top w:val="nil"/>
              <w:left w:val="nil"/>
              <w:bottom w:val="single" w:sz="4" w:space="0" w:color="auto"/>
              <w:right w:val="single" w:sz="4" w:space="0" w:color="auto"/>
            </w:tcBorders>
            <w:shd w:val="clear" w:color="auto" w:fill="auto"/>
            <w:noWrap/>
            <w:vAlign w:val="center"/>
            <w:hideMark/>
          </w:tcPr>
          <w:p w14:paraId="04B928CD"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754" w:type="dxa"/>
            <w:tcBorders>
              <w:top w:val="nil"/>
              <w:left w:val="nil"/>
              <w:bottom w:val="single" w:sz="4" w:space="0" w:color="auto"/>
              <w:right w:val="single" w:sz="4" w:space="0" w:color="auto"/>
            </w:tcBorders>
            <w:shd w:val="clear" w:color="auto" w:fill="auto"/>
            <w:noWrap/>
            <w:vAlign w:val="center"/>
            <w:hideMark/>
          </w:tcPr>
          <w:p w14:paraId="4E5EFF30" w14:textId="77777777" w:rsidR="001B3704" w:rsidRPr="001B3704" w:rsidRDefault="001B3704" w:rsidP="001B3704">
            <w:pPr>
              <w:spacing w:after="0" w:line="240" w:lineRule="auto"/>
              <w:jc w:val="center"/>
              <w:rPr>
                <w:color w:val="000000"/>
                <w:sz w:val="18"/>
                <w:szCs w:val="18"/>
              </w:rPr>
            </w:pPr>
            <w:r w:rsidRPr="001B3704">
              <w:rPr>
                <w:color w:val="000000"/>
                <w:sz w:val="18"/>
                <w:szCs w:val="18"/>
              </w:rPr>
              <w:t>0</w:t>
            </w:r>
          </w:p>
        </w:tc>
        <w:tc>
          <w:tcPr>
            <w:tcW w:w="668" w:type="dxa"/>
            <w:tcBorders>
              <w:top w:val="nil"/>
              <w:left w:val="nil"/>
              <w:bottom w:val="single" w:sz="4" w:space="0" w:color="auto"/>
              <w:right w:val="single" w:sz="4" w:space="0" w:color="auto"/>
            </w:tcBorders>
            <w:shd w:val="clear" w:color="auto" w:fill="auto"/>
            <w:noWrap/>
            <w:vAlign w:val="center"/>
            <w:hideMark/>
          </w:tcPr>
          <w:p w14:paraId="2D70AF8D" w14:textId="77777777" w:rsidR="001B3704" w:rsidRPr="001B3704" w:rsidRDefault="001B3704" w:rsidP="001B3704">
            <w:pPr>
              <w:spacing w:after="0" w:line="240" w:lineRule="auto"/>
              <w:jc w:val="center"/>
              <w:rPr>
                <w:color w:val="000000"/>
                <w:sz w:val="18"/>
                <w:szCs w:val="18"/>
              </w:rPr>
            </w:pPr>
            <w:r w:rsidRPr="001B3704">
              <w:rPr>
                <w:color w:val="000000"/>
                <w:sz w:val="18"/>
                <w:szCs w:val="18"/>
              </w:rPr>
              <w:t>13</w:t>
            </w:r>
          </w:p>
        </w:tc>
      </w:tr>
      <w:tr w:rsidR="001B3704" w:rsidRPr="001B3704" w14:paraId="784213D6" w14:textId="77777777" w:rsidTr="00AF2FDF">
        <w:trPr>
          <w:trHeight w:val="288"/>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9DD5C2" w14:textId="77777777" w:rsidR="001B3704" w:rsidRPr="001B3704" w:rsidRDefault="001B3704" w:rsidP="001B3704">
            <w:pPr>
              <w:spacing w:after="0" w:line="240" w:lineRule="auto"/>
              <w:rPr>
                <w:b/>
                <w:bCs/>
                <w:color w:val="000000"/>
                <w:sz w:val="18"/>
                <w:szCs w:val="18"/>
              </w:rPr>
            </w:pPr>
            <w:r w:rsidRPr="001B3704">
              <w:rPr>
                <w:b/>
                <w:bCs/>
                <w:color w:val="000000"/>
                <w:sz w:val="18"/>
                <w:szCs w:val="18"/>
              </w:rPr>
              <w:t>totali</w:t>
            </w:r>
          </w:p>
        </w:tc>
        <w:tc>
          <w:tcPr>
            <w:tcW w:w="920" w:type="dxa"/>
            <w:tcBorders>
              <w:top w:val="nil"/>
              <w:left w:val="nil"/>
              <w:bottom w:val="single" w:sz="4" w:space="0" w:color="auto"/>
              <w:right w:val="single" w:sz="4" w:space="0" w:color="auto"/>
            </w:tcBorders>
            <w:shd w:val="clear" w:color="auto" w:fill="auto"/>
            <w:noWrap/>
            <w:vAlign w:val="center"/>
            <w:hideMark/>
          </w:tcPr>
          <w:p w14:paraId="721E6E6E"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181</w:t>
            </w:r>
          </w:p>
        </w:tc>
        <w:tc>
          <w:tcPr>
            <w:tcW w:w="820" w:type="dxa"/>
            <w:tcBorders>
              <w:top w:val="nil"/>
              <w:left w:val="nil"/>
              <w:bottom w:val="single" w:sz="4" w:space="0" w:color="auto"/>
              <w:right w:val="single" w:sz="4" w:space="0" w:color="auto"/>
            </w:tcBorders>
            <w:shd w:val="clear" w:color="auto" w:fill="auto"/>
            <w:noWrap/>
            <w:vAlign w:val="center"/>
            <w:hideMark/>
          </w:tcPr>
          <w:p w14:paraId="147F7503"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46</w:t>
            </w:r>
          </w:p>
        </w:tc>
        <w:tc>
          <w:tcPr>
            <w:tcW w:w="700" w:type="dxa"/>
            <w:tcBorders>
              <w:top w:val="nil"/>
              <w:left w:val="nil"/>
              <w:bottom w:val="single" w:sz="4" w:space="0" w:color="auto"/>
              <w:right w:val="single" w:sz="4" w:space="0" w:color="auto"/>
            </w:tcBorders>
            <w:shd w:val="clear" w:color="auto" w:fill="auto"/>
            <w:noWrap/>
            <w:vAlign w:val="center"/>
            <w:hideMark/>
          </w:tcPr>
          <w:p w14:paraId="78B8C216"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43</w:t>
            </w:r>
          </w:p>
        </w:tc>
        <w:tc>
          <w:tcPr>
            <w:tcW w:w="720" w:type="dxa"/>
            <w:tcBorders>
              <w:top w:val="nil"/>
              <w:left w:val="nil"/>
              <w:bottom w:val="single" w:sz="4" w:space="0" w:color="auto"/>
              <w:right w:val="single" w:sz="4" w:space="0" w:color="auto"/>
            </w:tcBorders>
            <w:shd w:val="clear" w:color="auto" w:fill="auto"/>
            <w:noWrap/>
            <w:vAlign w:val="center"/>
            <w:hideMark/>
          </w:tcPr>
          <w:p w14:paraId="62FAC991"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126</w:t>
            </w:r>
          </w:p>
        </w:tc>
        <w:tc>
          <w:tcPr>
            <w:tcW w:w="663" w:type="dxa"/>
            <w:tcBorders>
              <w:top w:val="nil"/>
              <w:left w:val="nil"/>
              <w:bottom w:val="single" w:sz="4" w:space="0" w:color="auto"/>
              <w:right w:val="single" w:sz="4" w:space="0" w:color="auto"/>
            </w:tcBorders>
            <w:shd w:val="clear" w:color="auto" w:fill="auto"/>
            <w:noWrap/>
            <w:vAlign w:val="center"/>
            <w:hideMark/>
          </w:tcPr>
          <w:p w14:paraId="4A139804"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58</w:t>
            </w:r>
          </w:p>
        </w:tc>
        <w:tc>
          <w:tcPr>
            <w:tcW w:w="586" w:type="dxa"/>
            <w:tcBorders>
              <w:top w:val="nil"/>
              <w:left w:val="nil"/>
              <w:bottom w:val="single" w:sz="4" w:space="0" w:color="auto"/>
              <w:right w:val="single" w:sz="4" w:space="0" w:color="auto"/>
            </w:tcBorders>
            <w:shd w:val="clear" w:color="auto" w:fill="auto"/>
            <w:noWrap/>
            <w:vAlign w:val="center"/>
            <w:hideMark/>
          </w:tcPr>
          <w:p w14:paraId="6CBBB136"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227</w:t>
            </w:r>
          </w:p>
        </w:tc>
        <w:tc>
          <w:tcPr>
            <w:tcW w:w="973" w:type="dxa"/>
            <w:tcBorders>
              <w:top w:val="nil"/>
              <w:left w:val="nil"/>
              <w:bottom w:val="single" w:sz="4" w:space="0" w:color="auto"/>
              <w:right w:val="single" w:sz="4" w:space="0" w:color="auto"/>
            </w:tcBorders>
            <w:shd w:val="clear" w:color="auto" w:fill="auto"/>
            <w:noWrap/>
            <w:vAlign w:val="center"/>
            <w:hideMark/>
          </w:tcPr>
          <w:p w14:paraId="778A43B3"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91</w:t>
            </w:r>
          </w:p>
        </w:tc>
        <w:tc>
          <w:tcPr>
            <w:tcW w:w="754" w:type="dxa"/>
            <w:tcBorders>
              <w:top w:val="nil"/>
              <w:left w:val="nil"/>
              <w:bottom w:val="single" w:sz="4" w:space="0" w:color="auto"/>
              <w:right w:val="single" w:sz="4" w:space="0" w:color="auto"/>
            </w:tcBorders>
            <w:shd w:val="clear" w:color="auto" w:fill="auto"/>
            <w:noWrap/>
            <w:vAlign w:val="center"/>
            <w:hideMark/>
          </w:tcPr>
          <w:p w14:paraId="0E541734"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56</w:t>
            </w:r>
          </w:p>
        </w:tc>
        <w:tc>
          <w:tcPr>
            <w:tcW w:w="668" w:type="dxa"/>
            <w:tcBorders>
              <w:top w:val="nil"/>
              <w:left w:val="nil"/>
              <w:bottom w:val="single" w:sz="4" w:space="0" w:color="auto"/>
              <w:right w:val="single" w:sz="4" w:space="0" w:color="auto"/>
            </w:tcBorders>
            <w:shd w:val="clear" w:color="auto" w:fill="auto"/>
            <w:noWrap/>
            <w:vAlign w:val="center"/>
            <w:hideMark/>
          </w:tcPr>
          <w:p w14:paraId="4B0ACC07" w14:textId="77777777" w:rsidR="001B3704" w:rsidRPr="001B3704" w:rsidRDefault="001B3704" w:rsidP="001B3704">
            <w:pPr>
              <w:spacing w:after="0" w:line="240" w:lineRule="auto"/>
              <w:jc w:val="center"/>
              <w:rPr>
                <w:b/>
                <w:bCs/>
                <w:color w:val="000000"/>
                <w:sz w:val="18"/>
                <w:szCs w:val="18"/>
              </w:rPr>
            </w:pPr>
            <w:r w:rsidRPr="001B3704">
              <w:rPr>
                <w:b/>
                <w:bCs/>
                <w:color w:val="000000"/>
                <w:sz w:val="18"/>
                <w:szCs w:val="18"/>
              </w:rPr>
              <w:t>80</w:t>
            </w:r>
          </w:p>
        </w:tc>
      </w:tr>
    </w:tbl>
    <w:p w14:paraId="4D2D36FE" w14:textId="77777777" w:rsidR="003402BD" w:rsidRDefault="003402BD" w:rsidP="00B56171">
      <w:pPr>
        <w:spacing w:after="0" w:line="240" w:lineRule="auto"/>
        <w:jc w:val="center"/>
        <w:rPr>
          <w:sz w:val="16"/>
          <w:szCs w:val="16"/>
        </w:rPr>
      </w:pPr>
    </w:p>
    <w:p w14:paraId="2E47CABD" w14:textId="5D4F1FD6" w:rsidR="00D24C37" w:rsidRDefault="00D24C37" w:rsidP="00357626">
      <w:pPr>
        <w:autoSpaceDE w:val="0"/>
        <w:autoSpaceDN w:val="0"/>
        <w:adjustRightInd w:val="0"/>
        <w:spacing w:before="120" w:after="0" w:line="269" w:lineRule="auto"/>
        <w:jc w:val="both"/>
      </w:pPr>
      <w:r w:rsidRPr="00D24C37">
        <w:rPr>
          <w:lang w:eastAsia="en-US"/>
        </w:rPr>
        <w:t>I dati mostrano</w:t>
      </w:r>
      <w:r>
        <w:rPr>
          <w:lang w:eastAsia="en-US"/>
        </w:rPr>
        <w:t xml:space="preserve"> un dato abbastanza generalizzato nel panorama dei dipendenti pubblici, ovvero un tasso</w:t>
      </w:r>
      <w:r w:rsidR="00C059DD">
        <w:rPr>
          <w:lang w:eastAsia="en-US"/>
        </w:rPr>
        <w:t xml:space="preserve"> medio di età piuttosto avanzato</w:t>
      </w:r>
      <w:r>
        <w:rPr>
          <w:lang w:eastAsia="en-US"/>
        </w:rPr>
        <w:t xml:space="preserve"> a causa dei vari limiti al turn over</w:t>
      </w:r>
      <w:r w:rsidR="00280D3E">
        <w:rPr>
          <w:lang w:eastAsia="en-US"/>
        </w:rPr>
        <w:t>,</w:t>
      </w:r>
      <w:r>
        <w:rPr>
          <w:lang w:eastAsia="en-US"/>
        </w:rPr>
        <w:t xml:space="preserve"> posto dalle norme per il contenimento della spesa pubblica.</w:t>
      </w:r>
      <w:r w:rsidR="00C6208A">
        <w:rPr>
          <w:lang w:eastAsia="en-US"/>
        </w:rPr>
        <w:t xml:space="preserve"> </w:t>
      </w:r>
      <w:r w:rsidR="00AF2FDF">
        <w:t xml:space="preserve">Solo nel 2019 è stato varato </w:t>
      </w:r>
      <w:r w:rsidR="00C6208A">
        <w:t xml:space="preserve">il </w:t>
      </w:r>
      <w:r w:rsidR="00C6208A" w:rsidRPr="00E8120B">
        <w:rPr>
          <w:b/>
        </w:rPr>
        <w:t xml:space="preserve">Programma triennale di fabbisogno di personale </w:t>
      </w:r>
      <w:r w:rsidR="00C6208A">
        <w:t xml:space="preserve">che per la prima volta </w:t>
      </w:r>
      <w:r w:rsidR="00AF2FDF">
        <w:t>ha avviato un percorso</w:t>
      </w:r>
      <w:r w:rsidR="00C6208A">
        <w:t xml:space="preserve"> di reclutamento di personale.</w:t>
      </w:r>
    </w:p>
    <w:p w14:paraId="4389F1C1" w14:textId="7B9C5306" w:rsidR="00FF2E9C" w:rsidRPr="00FF2E9C" w:rsidRDefault="00FF2E9C" w:rsidP="00FF2E9C">
      <w:pPr>
        <w:pStyle w:val="Titolo2"/>
        <w:rPr>
          <w:i w:val="0"/>
          <w:iCs w:val="0"/>
        </w:rPr>
      </w:pPr>
      <w:bookmarkStart w:id="5" w:name="_Toc38532627"/>
      <w:r>
        <w:rPr>
          <w:i w:val="0"/>
          <w:iCs w:val="0"/>
        </w:rPr>
        <w:t>Rilevazione del Benessere Organizzativo</w:t>
      </w:r>
      <w:bookmarkEnd w:id="5"/>
    </w:p>
    <w:p w14:paraId="5DA466E4" w14:textId="3255E986" w:rsidR="00FF2E9C" w:rsidRDefault="001540D3" w:rsidP="00FF2E9C">
      <w:pPr>
        <w:autoSpaceDE w:val="0"/>
        <w:autoSpaceDN w:val="0"/>
        <w:adjustRightInd w:val="0"/>
        <w:spacing w:after="120"/>
        <w:jc w:val="both"/>
      </w:pPr>
      <w:r>
        <w:t xml:space="preserve">Negli ultimi anni ERSAF ha destinato una nuova attenzione ai rapporti interni realizzando in diverse annualità apposite rilevazioni sul </w:t>
      </w:r>
      <w:r w:rsidR="00FF2E9C" w:rsidRPr="00647F88">
        <w:rPr>
          <w:b/>
          <w:bCs/>
        </w:rPr>
        <w:t>benessere organizzativo</w:t>
      </w:r>
      <w:r>
        <w:rPr>
          <w:b/>
          <w:bCs/>
        </w:rPr>
        <w:t xml:space="preserve">. </w:t>
      </w:r>
      <w:r w:rsidRPr="001540D3">
        <w:t>Con questa locuzione</w:t>
      </w:r>
      <w:r w:rsidR="00FF2E9C" w:rsidRPr="001540D3">
        <w:t xml:space="preserve"> si</w:t>
      </w:r>
      <w:r w:rsidR="00FF2E9C" w:rsidRPr="00FF2E9C">
        <w:t xml:space="preserve"> intende </w:t>
      </w:r>
      <w:r w:rsidR="00FF2E9C" w:rsidRPr="000910D1">
        <w:t>il modo in cui i dipendenti percepiscono le loro condizioni di lavoro</w:t>
      </w:r>
      <w:r w:rsidR="00FF2E9C" w:rsidRPr="00647F88">
        <w:t xml:space="preserve"> con riferimento agli</w:t>
      </w:r>
      <w:r w:rsidR="00FF2E9C">
        <w:t xml:space="preserve"> </w:t>
      </w:r>
      <w:r w:rsidR="00FF2E9C" w:rsidRPr="00647F88">
        <w:t>standard normativi, organizzativi, fisici e sociali di</w:t>
      </w:r>
      <w:r w:rsidR="00FF2E9C">
        <w:t xml:space="preserve"> ERSAF</w:t>
      </w:r>
      <w:r w:rsidR="004B23A6">
        <w:t>,</w:t>
      </w:r>
      <w:r w:rsidR="00FF2E9C">
        <w:t xml:space="preserve"> </w:t>
      </w:r>
      <w:r w:rsidR="004B23A6">
        <w:t>compreso lo</w:t>
      </w:r>
      <w:r w:rsidR="00FF2E9C">
        <w:t xml:space="preserve"> </w:t>
      </w:r>
      <w:r w:rsidR="00FF2E9C" w:rsidRPr="00647F88">
        <w:rPr>
          <w:b/>
          <w:bCs/>
        </w:rPr>
        <w:t>stress lavoro – correlato</w:t>
      </w:r>
      <w:r w:rsidR="00FF2E9C">
        <w:rPr>
          <w:b/>
          <w:bCs/>
        </w:rPr>
        <w:t>,</w:t>
      </w:r>
      <w:r w:rsidR="00FF2E9C">
        <w:t xml:space="preserve"> quest’ultimo considerato</w:t>
      </w:r>
      <w:r w:rsidR="00FF2E9C" w:rsidRPr="00647F88">
        <w:t xml:space="preserve"> come</w:t>
      </w:r>
      <w:r w:rsidR="00FF2E9C">
        <w:t xml:space="preserve"> </w:t>
      </w:r>
      <w:r w:rsidR="00FF2E9C" w:rsidRPr="00647F88">
        <w:t xml:space="preserve">percezione di squilibrio avvertita dal </w:t>
      </w:r>
      <w:r w:rsidR="00FF2E9C">
        <w:t>d</w:t>
      </w:r>
      <w:r w:rsidR="00FF2E9C" w:rsidRPr="00647F88">
        <w:t>ipendente</w:t>
      </w:r>
      <w:r w:rsidR="00FF2E9C">
        <w:t xml:space="preserve"> </w:t>
      </w:r>
      <w:r w:rsidR="00FF2E9C" w:rsidRPr="00647F88">
        <w:t xml:space="preserve">quando le richieste di </w:t>
      </w:r>
      <w:proofErr w:type="spellStart"/>
      <w:r w:rsidR="00FF2E9C" w:rsidRPr="00647F88">
        <w:t>Ersaf</w:t>
      </w:r>
      <w:proofErr w:type="spellEnd"/>
      <w:r w:rsidR="00FF2E9C" w:rsidRPr="00647F88">
        <w:t xml:space="preserve"> eccedono le capacità</w:t>
      </w:r>
      <w:r w:rsidR="00FF2E9C">
        <w:t xml:space="preserve"> </w:t>
      </w:r>
      <w:r w:rsidR="00FF2E9C" w:rsidRPr="00647F88">
        <w:t>individuali per fronteggiare tali richieste</w:t>
      </w:r>
      <w:r w:rsidR="00FF2E9C">
        <w:t xml:space="preserve">. </w:t>
      </w:r>
    </w:p>
    <w:p w14:paraId="070346C2" w14:textId="60A2BEFE" w:rsidR="001540D3" w:rsidRDefault="00FF2E9C" w:rsidP="001540D3">
      <w:pPr>
        <w:autoSpaceDE w:val="0"/>
        <w:autoSpaceDN w:val="0"/>
        <w:adjustRightInd w:val="0"/>
        <w:spacing w:after="120"/>
        <w:jc w:val="both"/>
      </w:pPr>
      <w:r>
        <w:t xml:space="preserve">Nel corso del 2019 si è proceduto ad una nuova </w:t>
      </w:r>
      <w:r w:rsidR="001A1F97">
        <w:t>rilevazione</w:t>
      </w:r>
      <w:r>
        <w:t xml:space="preserve"> del benessere percepito nel nostro ente. A seguito di un affidamento a società specializzata del settore, è stata svolta una indagine di benessere sia nei riguardi del personale a tempo indeterminato con </w:t>
      </w:r>
      <w:r>
        <w:rPr>
          <w:b/>
          <w:bCs/>
        </w:rPr>
        <w:t>contratto</w:t>
      </w:r>
      <w:r w:rsidRPr="00647F88">
        <w:rPr>
          <w:b/>
          <w:bCs/>
        </w:rPr>
        <w:t xml:space="preserve"> funzioni locali</w:t>
      </w:r>
      <w:r w:rsidR="001540D3">
        <w:t xml:space="preserve">, </w:t>
      </w:r>
      <w:r>
        <w:t xml:space="preserve">realizzata nel mese di aprile, sia nei confronti del personale – operai e impiegati - assunto a tempo determinato e con </w:t>
      </w:r>
      <w:r w:rsidRPr="00647F88">
        <w:rPr>
          <w:b/>
          <w:bCs/>
        </w:rPr>
        <w:t>contratto agricolo forestale</w:t>
      </w:r>
      <w:r>
        <w:rPr>
          <w:b/>
          <w:bCs/>
        </w:rPr>
        <w:t>,</w:t>
      </w:r>
      <w:r>
        <w:t xml:space="preserve"> realizzata invece nel mese di settembre quando è più elevata la concentrazione di personale stagionale per interventi nei cantieri. </w:t>
      </w:r>
    </w:p>
    <w:p w14:paraId="02C998F5" w14:textId="4EA19B59" w:rsidR="00FF2E9C" w:rsidRDefault="00FF2E9C" w:rsidP="00FF2E9C">
      <w:pPr>
        <w:autoSpaceDE w:val="0"/>
        <w:autoSpaceDN w:val="0"/>
        <w:adjustRightInd w:val="0"/>
        <w:jc w:val="both"/>
      </w:pPr>
      <w:r>
        <w:t>Il tasso di risposta da parte del personale è stato ancora una volta soddisfacente: 64% da parte del personale agricolo-forestale e 75% da quello del settore funzioni locali. I</w:t>
      </w:r>
      <w:r w:rsidRPr="006B56D8">
        <w:t xml:space="preserve"> </w:t>
      </w:r>
      <w:r>
        <w:t>d</w:t>
      </w:r>
      <w:r w:rsidRPr="006B56D8">
        <w:t>ipendenti sono</w:t>
      </w:r>
      <w:r>
        <w:t xml:space="preserve"> </w:t>
      </w:r>
      <w:r w:rsidRPr="006B56D8">
        <w:t xml:space="preserve">stati chiamati a dire quanto sono d’accordo con </w:t>
      </w:r>
      <w:r>
        <w:t>le</w:t>
      </w:r>
      <w:r w:rsidRPr="006B56D8">
        <w:t xml:space="preserve"> affermazioni</w:t>
      </w:r>
      <w:r>
        <w:t xml:space="preserve"> formulate</w:t>
      </w:r>
      <w:r w:rsidRPr="006B56D8">
        <w:t>, attribuendo un giudizio compreso tra 1</w:t>
      </w:r>
      <w:r>
        <w:t xml:space="preserve"> </w:t>
      </w:r>
      <w:r w:rsidRPr="006B56D8">
        <w:t>(pari a “per nulla d’accordo”) e 6 (pari a “del tutto d’accordo”).</w:t>
      </w:r>
      <w:r>
        <w:t xml:space="preserve"> L’esito finale – in una scala da 1 a 6 - è dato da due valori: il </w:t>
      </w:r>
      <w:r w:rsidRPr="00BF2D1B">
        <w:rPr>
          <w:b/>
          <w:bCs/>
        </w:rPr>
        <w:lastRenderedPageBreak/>
        <w:t>punteggio medio</w:t>
      </w:r>
      <w:r>
        <w:t xml:space="preserve"> ed il CSI (</w:t>
      </w:r>
      <w:r w:rsidRPr="00BF2D1B">
        <w:rPr>
          <w:b/>
          <w:bCs/>
          <w:i/>
          <w:iCs/>
        </w:rPr>
        <w:t xml:space="preserve">customer </w:t>
      </w:r>
      <w:proofErr w:type="spellStart"/>
      <w:r w:rsidRPr="00BF2D1B">
        <w:rPr>
          <w:b/>
          <w:bCs/>
          <w:i/>
          <w:iCs/>
        </w:rPr>
        <w:t>satisfaction</w:t>
      </w:r>
      <w:proofErr w:type="spellEnd"/>
      <w:r w:rsidRPr="00BF2D1B">
        <w:rPr>
          <w:b/>
          <w:bCs/>
          <w:i/>
          <w:iCs/>
        </w:rPr>
        <w:t xml:space="preserve"> index</w:t>
      </w:r>
      <w:r>
        <w:t>) valore che parametra anche la rilevanza degli item proposti</w:t>
      </w:r>
      <w:r w:rsidR="001540D3">
        <w:t xml:space="preserve"> i cui esiti sono rappresentati nel seguente grafico.</w:t>
      </w:r>
    </w:p>
    <w:p w14:paraId="3C413D89" w14:textId="77777777" w:rsidR="00FF2E9C" w:rsidRPr="00B77711" w:rsidRDefault="00FF2E9C" w:rsidP="00FF2E9C">
      <w:pPr>
        <w:pBdr>
          <w:top w:val="single" w:sz="8" w:space="1" w:color="auto"/>
          <w:bottom w:val="single" w:sz="8" w:space="1" w:color="auto"/>
        </w:pBdr>
        <w:spacing w:line="240" w:lineRule="auto"/>
        <w:jc w:val="center"/>
        <w:rPr>
          <w:i/>
          <w:sz w:val="18"/>
          <w:szCs w:val="18"/>
        </w:rPr>
      </w:pPr>
      <w:r>
        <w:rPr>
          <w:i/>
          <w:iCs/>
          <w:sz w:val="18"/>
          <w:szCs w:val="18"/>
        </w:rPr>
        <w:t xml:space="preserve">Grafico 1 </w:t>
      </w:r>
      <w:r w:rsidRPr="00B77711">
        <w:rPr>
          <w:i/>
          <w:iCs/>
          <w:sz w:val="18"/>
          <w:szCs w:val="18"/>
        </w:rPr>
        <w:t xml:space="preserve">– </w:t>
      </w:r>
      <w:r>
        <w:rPr>
          <w:i/>
          <w:iCs/>
          <w:sz w:val="18"/>
          <w:szCs w:val="18"/>
        </w:rPr>
        <w:t>Risultati della rilevazione sul benessere organizzativo 2019</w:t>
      </w:r>
    </w:p>
    <w:p w14:paraId="2DE2832F" w14:textId="77777777" w:rsidR="00FF2E9C" w:rsidRDefault="00FF2E9C" w:rsidP="00FF2E9C">
      <w:pPr>
        <w:spacing w:before="120" w:after="120"/>
        <w:jc w:val="center"/>
      </w:pPr>
      <w:r>
        <w:rPr>
          <w:noProof/>
        </w:rPr>
        <w:drawing>
          <wp:inline distT="0" distB="0" distL="0" distR="0" wp14:anchorId="0630DAD8" wp14:editId="1B483988">
            <wp:extent cx="5543550" cy="26289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2628900"/>
                    </a:xfrm>
                    <a:prstGeom prst="rect">
                      <a:avLst/>
                    </a:prstGeom>
                    <a:noFill/>
                    <a:ln>
                      <a:noFill/>
                    </a:ln>
                  </pic:spPr>
                </pic:pic>
              </a:graphicData>
            </a:graphic>
          </wp:inline>
        </w:drawing>
      </w:r>
    </w:p>
    <w:p w14:paraId="31C734EB" w14:textId="77777777" w:rsidR="001540D3" w:rsidRDefault="00FF2E9C" w:rsidP="001540D3">
      <w:pPr>
        <w:keepNext/>
        <w:autoSpaceDE w:val="0"/>
        <w:autoSpaceDN w:val="0"/>
        <w:adjustRightInd w:val="0"/>
        <w:spacing w:before="120" w:after="120"/>
        <w:jc w:val="both"/>
      </w:pPr>
      <w:proofErr w:type="spellStart"/>
      <w:r w:rsidRPr="00A36BCF">
        <w:t>Ersaf</w:t>
      </w:r>
      <w:proofErr w:type="spellEnd"/>
      <w:r w:rsidRPr="00A36BCF">
        <w:t xml:space="preserve"> risulta, nel complesso, </w:t>
      </w:r>
      <w:r w:rsidRPr="00113600">
        <w:rPr>
          <w:b/>
          <w:bCs/>
          <w:color w:val="000000"/>
        </w:rPr>
        <w:t>un’organizzazione sana</w:t>
      </w:r>
      <w:r w:rsidRPr="002D3B60">
        <w:rPr>
          <w:color w:val="000000"/>
        </w:rPr>
        <w:t>. Tra gli elementi di</w:t>
      </w:r>
      <w:r>
        <w:t xml:space="preserve"> forza emergono l’assenza di discriminazioni e la sicurezza sui luoghi di lavoro (dato importante per un ente che gestisce anche cantieri forestali), tra gli elementi di debolezza si segnalano l’equità nell’amministrazione ed il tema della carriera e sviluppo professionale, soprattutto nel comparto funzioni locali. I risultati delle rilevazioni sono stati </w:t>
      </w:r>
      <w:r w:rsidRPr="00970CE7">
        <w:t>infine discussi in due assemblee coi lavoratori, oltre</w:t>
      </w:r>
      <w:r>
        <w:t xml:space="preserve"> ad essere stati approfonditi con il C.U.G. (Comitato Unico di Garanzia). </w:t>
      </w:r>
    </w:p>
    <w:p w14:paraId="6067B8FE" w14:textId="64ABE6EE" w:rsidR="00FF2E9C" w:rsidRDefault="00FF2E9C" w:rsidP="001540D3">
      <w:pPr>
        <w:keepNext/>
        <w:autoSpaceDE w:val="0"/>
        <w:autoSpaceDN w:val="0"/>
        <w:adjustRightInd w:val="0"/>
        <w:spacing w:before="120" w:after="120"/>
        <w:jc w:val="both"/>
      </w:pPr>
      <w:r>
        <w:t xml:space="preserve">Sulla base di quanto emerso e di quanto proposto, è attualmente in corso </w:t>
      </w:r>
      <w:r w:rsidRPr="00D57E1A">
        <w:rPr>
          <w:b/>
          <w:bCs/>
        </w:rPr>
        <w:t>l’elaborazione di una strategia sistemica per il miglioramento delle sinergie</w:t>
      </w:r>
      <w:r>
        <w:t xml:space="preserve"> tra le aree organizzative dell’ente ed il relativo personale che metterà a fuoco le aree e le leve di intervento e fornirà materiale per il nuovo </w:t>
      </w:r>
      <w:r w:rsidRPr="00970CE7">
        <w:rPr>
          <w:b/>
          <w:bCs/>
        </w:rPr>
        <w:t>Piano delle azioni positive</w:t>
      </w:r>
      <w:r>
        <w:t xml:space="preserve"> dell’ente.</w:t>
      </w:r>
    </w:p>
    <w:p w14:paraId="2F885DF1" w14:textId="529B12B3" w:rsidR="00672FD7" w:rsidRPr="00FF2E9C" w:rsidRDefault="003D2DEA" w:rsidP="00672FD7">
      <w:pPr>
        <w:pStyle w:val="Titolo2"/>
        <w:rPr>
          <w:i w:val="0"/>
          <w:iCs w:val="0"/>
        </w:rPr>
      </w:pPr>
      <w:bookmarkStart w:id="6" w:name="_Toc38532628"/>
      <w:r w:rsidRPr="00FF2E9C">
        <w:rPr>
          <w:i w:val="0"/>
          <w:iCs w:val="0"/>
        </w:rPr>
        <w:t>L’albero della performance</w:t>
      </w:r>
      <w:bookmarkEnd w:id="6"/>
    </w:p>
    <w:p w14:paraId="1D88B1A2" w14:textId="64509C8D" w:rsidR="00FA0D56" w:rsidRDefault="00006C02" w:rsidP="000745AA">
      <w:pPr>
        <w:autoSpaceDE w:val="0"/>
        <w:autoSpaceDN w:val="0"/>
        <w:adjustRightInd w:val="0"/>
        <w:spacing w:before="60" w:after="120" w:line="269" w:lineRule="auto"/>
        <w:jc w:val="both"/>
        <w:rPr>
          <w:lang w:eastAsia="en-US"/>
        </w:rPr>
      </w:pPr>
      <w:r>
        <w:rPr>
          <w:lang w:eastAsia="en-US"/>
        </w:rPr>
        <w:t>L'albero della performance è una mappa logica che rappresenta le relazioni tra mandat</w:t>
      </w:r>
      <w:r w:rsidR="00FA0D56">
        <w:rPr>
          <w:lang w:eastAsia="en-US"/>
        </w:rPr>
        <w:t>o istituzionale dell'ente, aree</w:t>
      </w:r>
      <w:r>
        <w:rPr>
          <w:lang w:eastAsia="en-US"/>
        </w:rPr>
        <w:t xml:space="preserve"> e obiettivi strategici e piani operativi. </w:t>
      </w:r>
      <w:r>
        <w:rPr>
          <w:noProof/>
        </w:rPr>
        <w:t xml:space="preserve">La pianificazione della performance prende spunto dalla struttura del </w:t>
      </w:r>
      <w:r w:rsidRPr="008A2EE2">
        <w:rPr>
          <w:b/>
          <w:noProof/>
        </w:rPr>
        <w:t xml:space="preserve">Programma </w:t>
      </w:r>
      <w:r w:rsidR="003D2DEA">
        <w:rPr>
          <w:b/>
          <w:noProof/>
        </w:rPr>
        <w:t xml:space="preserve">pluriennale </w:t>
      </w:r>
      <w:r w:rsidRPr="008A2EE2">
        <w:rPr>
          <w:b/>
          <w:noProof/>
        </w:rPr>
        <w:t>delle Attività 201</w:t>
      </w:r>
      <w:r w:rsidR="00FF2E9C">
        <w:rPr>
          <w:b/>
          <w:noProof/>
        </w:rPr>
        <w:t>9</w:t>
      </w:r>
      <w:r w:rsidR="000C708F">
        <w:rPr>
          <w:b/>
          <w:noProof/>
        </w:rPr>
        <w:t xml:space="preserve"> - 202</w:t>
      </w:r>
      <w:r w:rsidR="00FF2E9C">
        <w:rPr>
          <w:b/>
          <w:noProof/>
        </w:rPr>
        <w:t>1</w:t>
      </w:r>
      <w:r>
        <w:rPr>
          <w:noProof/>
        </w:rPr>
        <w:t xml:space="preserve"> di ERSAF, </w:t>
      </w:r>
      <w:r w:rsidR="003D2DEA">
        <w:rPr>
          <w:noProof/>
        </w:rPr>
        <w:t xml:space="preserve">articolato per </w:t>
      </w:r>
      <w:r w:rsidR="000C708F">
        <w:rPr>
          <w:b/>
          <w:noProof/>
        </w:rPr>
        <w:t>aree strategiche</w:t>
      </w:r>
      <w:r w:rsidR="003D2DEA">
        <w:rPr>
          <w:noProof/>
        </w:rPr>
        <w:t xml:space="preserve"> </w:t>
      </w:r>
      <w:r w:rsidR="000C708F">
        <w:rPr>
          <w:noProof/>
        </w:rPr>
        <w:t>all'interno delle quali</w:t>
      </w:r>
      <w:r>
        <w:rPr>
          <w:noProof/>
        </w:rPr>
        <w:t xml:space="preserve"> vengono </w:t>
      </w:r>
      <w:r w:rsidR="00FA0D56">
        <w:rPr>
          <w:noProof/>
        </w:rPr>
        <w:t>descritti</w:t>
      </w:r>
      <w:r>
        <w:rPr>
          <w:noProof/>
        </w:rPr>
        <w:t xml:space="preserve"> </w:t>
      </w:r>
      <w:r w:rsidR="0071354A" w:rsidRPr="00A126A7">
        <w:rPr>
          <w:b/>
          <w:bCs/>
          <w:noProof/>
        </w:rPr>
        <w:t>119</w:t>
      </w:r>
      <w:r w:rsidRPr="00A126A7">
        <w:rPr>
          <w:b/>
          <w:bCs/>
          <w:noProof/>
        </w:rPr>
        <w:t xml:space="preserve"> progetti</w:t>
      </w:r>
      <w:r>
        <w:rPr>
          <w:noProof/>
        </w:rPr>
        <w:t xml:space="preserve"> e azioni dell'ente nel triennio di riferimento. </w:t>
      </w:r>
      <w:r>
        <w:rPr>
          <w:lang w:eastAsia="en-US"/>
        </w:rPr>
        <w:t xml:space="preserve"> </w:t>
      </w:r>
    </w:p>
    <w:tbl>
      <w:tblPr>
        <w:tblW w:w="8099" w:type="dxa"/>
        <w:tblInd w:w="562" w:type="dxa"/>
        <w:tblCellMar>
          <w:left w:w="70" w:type="dxa"/>
          <w:right w:w="70" w:type="dxa"/>
        </w:tblCellMar>
        <w:tblLook w:val="04A0" w:firstRow="1" w:lastRow="0" w:firstColumn="1" w:lastColumn="0" w:noHBand="0" w:noVBand="1"/>
      </w:tblPr>
      <w:tblGrid>
        <w:gridCol w:w="279"/>
        <w:gridCol w:w="5360"/>
        <w:gridCol w:w="940"/>
        <w:gridCol w:w="1520"/>
      </w:tblGrid>
      <w:tr w:rsidR="0071354A" w:rsidRPr="0071354A" w14:paraId="1EE83A6F" w14:textId="77777777" w:rsidTr="0071354A">
        <w:trPr>
          <w:trHeight w:val="300"/>
        </w:trPr>
        <w:tc>
          <w:tcPr>
            <w:tcW w:w="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D98D4" w14:textId="77777777" w:rsidR="0071354A" w:rsidRPr="0071354A" w:rsidRDefault="0071354A" w:rsidP="0071354A">
            <w:pPr>
              <w:spacing w:after="0" w:line="240" w:lineRule="auto"/>
              <w:rPr>
                <w:rFonts w:cs="Calibri"/>
                <w:color w:val="000000"/>
              </w:rPr>
            </w:pPr>
            <w:r w:rsidRPr="0071354A">
              <w:rPr>
                <w:rFonts w:cs="Calibri"/>
                <w:color w:val="000000"/>
              </w:rPr>
              <w:t> </w:t>
            </w:r>
          </w:p>
        </w:tc>
        <w:tc>
          <w:tcPr>
            <w:tcW w:w="5360" w:type="dxa"/>
            <w:tcBorders>
              <w:top w:val="single" w:sz="4" w:space="0" w:color="auto"/>
              <w:left w:val="nil"/>
              <w:bottom w:val="single" w:sz="4" w:space="0" w:color="auto"/>
              <w:right w:val="single" w:sz="4" w:space="0" w:color="auto"/>
            </w:tcBorders>
            <w:shd w:val="clear" w:color="auto" w:fill="auto"/>
            <w:noWrap/>
            <w:vAlign w:val="bottom"/>
            <w:hideMark/>
          </w:tcPr>
          <w:p w14:paraId="245CB510" w14:textId="77777777" w:rsidR="0071354A" w:rsidRPr="0071354A" w:rsidRDefault="0071354A" w:rsidP="0071354A">
            <w:pPr>
              <w:spacing w:after="0" w:line="240" w:lineRule="auto"/>
              <w:jc w:val="center"/>
              <w:rPr>
                <w:rFonts w:cs="Calibri"/>
                <w:b/>
                <w:bCs/>
                <w:color w:val="000000"/>
              </w:rPr>
            </w:pPr>
            <w:r w:rsidRPr="0071354A">
              <w:rPr>
                <w:rFonts w:cs="Calibri"/>
                <w:b/>
                <w:bCs/>
                <w:color w:val="000000"/>
              </w:rPr>
              <w:t>Aree strategiche</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139AFB8F" w14:textId="77777777" w:rsidR="0071354A" w:rsidRPr="0071354A" w:rsidRDefault="0071354A" w:rsidP="0071354A">
            <w:pPr>
              <w:spacing w:after="0" w:line="240" w:lineRule="auto"/>
              <w:jc w:val="center"/>
              <w:rPr>
                <w:rFonts w:cs="Calibri"/>
                <w:b/>
                <w:bCs/>
                <w:color w:val="000000"/>
              </w:rPr>
            </w:pPr>
            <w:r w:rsidRPr="0071354A">
              <w:rPr>
                <w:rFonts w:cs="Calibri"/>
                <w:b/>
                <w:bCs/>
                <w:color w:val="000000"/>
              </w:rPr>
              <w:t>n°</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3BB16122" w14:textId="505C1594" w:rsidR="0071354A" w:rsidRPr="0071354A" w:rsidRDefault="0071354A" w:rsidP="0071354A">
            <w:pPr>
              <w:spacing w:after="0" w:line="240" w:lineRule="auto"/>
              <w:jc w:val="center"/>
              <w:rPr>
                <w:rFonts w:cs="Calibri"/>
                <w:b/>
                <w:bCs/>
                <w:color w:val="000000"/>
              </w:rPr>
            </w:pPr>
            <w:r>
              <w:rPr>
                <w:rFonts w:cs="Calibri"/>
                <w:b/>
                <w:bCs/>
                <w:color w:val="000000"/>
              </w:rPr>
              <w:t>stanziamento</w:t>
            </w:r>
          </w:p>
        </w:tc>
      </w:tr>
      <w:tr w:rsidR="0071354A" w:rsidRPr="0071354A" w14:paraId="6D30D568" w14:textId="77777777" w:rsidTr="0071354A">
        <w:trPr>
          <w:trHeight w:val="288"/>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4E166913" w14:textId="77777777" w:rsidR="0071354A" w:rsidRPr="0071354A" w:rsidRDefault="0071354A" w:rsidP="0071354A">
            <w:pPr>
              <w:spacing w:after="0" w:line="240" w:lineRule="auto"/>
              <w:rPr>
                <w:rFonts w:cs="Calibri"/>
                <w:color w:val="000000"/>
              </w:rPr>
            </w:pPr>
            <w:r w:rsidRPr="0071354A">
              <w:rPr>
                <w:rFonts w:cs="Calibri"/>
                <w:color w:val="000000"/>
              </w:rPr>
              <w:t>A</w:t>
            </w:r>
          </w:p>
        </w:tc>
        <w:tc>
          <w:tcPr>
            <w:tcW w:w="5360" w:type="dxa"/>
            <w:tcBorders>
              <w:top w:val="nil"/>
              <w:left w:val="nil"/>
              <w:bottom w:val="single" w:sz="4" w:space="0" w:color="auto"/>
              <w:right w:val="nil"/>
            </w:tcBorders>
            <w:shd w:val="clear" w:color="auto" w:fill="auto"/>
            <w:noWrap/>
            <w:vAlign w:val="bottom"/>
            <w:hideMark/>
          </w:tcPr>
          <w:p w14:paraId="4CC9D2F2" w14:textId="77777777" w:rsidR="0071354A" w:rsidRPr="0071354A" w:rsidRDefault="0071354A" w:rsidP="0071354A">
            <w:pPr>
              <w:spacing w:after="0" w:line="240" w:lineRule="auto"/>
              <w:rPr>
                <w:rFonts w:cs="Calibri"/>
                <w:color w:val="000000"/>
              </w:rPr>
            </w:pPr>
            <w:r w:rsidRPr="0071354A">
              <w:rPr>
                <w:rFonts w:cs="Calibri"/>
                <w:color w:val="000000"/>
              </w:rPr>
              <w:t xml:space="preserve">supporto operativo alla Giunta regionale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5AE6DF8" w14:textId="77777777" w:rsidR="0071354A" w:rsidRPr="0071354A" w:rsidRDefault="0071354A" w:rsidP="0071354A">
            <w:pPr>
              <w:spacing w:after="0" w:line="240" w:lineRule="auto"/>
              <w:jc w:val="center"/>
              <w:rPr>
                <w:rFonts w:cs="Calibri"/>
                <w:color w:val="000000"/>
              </w:rPr>
            </w:pPr>
            <w:r w:rsidRPr="0071354A">
              <w:rPr>
                <w:rFonts w:cs="Calibri"/>
                <w:color w:val="000000"/>
              </w:rPr>
              <w:t>29</w:t>
            </w:r>
          </w:p>
        </w:tc>
        <w:tc>
          <w:tcPr>
            <w:tcW w:w="1520" w:type="dxa"/>
            <w:tcBorders>
              <w:top w:val="nil"/>
              <w:left w:val="nil"/>
              <w:bottom w:val="single" w:sz="4" w:space="0" w:color="auto"/>
              <w:right w:val="single" w:sz="4" w:space="0" w:color="auto"/>
            </w:tcBorders>
            <w:shd w:val="clear" w:color="auto" w:fill="auto"/>
            <w:noWrap/>
            <w:vAlign w:val="bottom"/>
            <w:hideMark/>
          </w:tcPr>
          <w:p w14:paraId="3FBDBE0D" w14:textId="0C3E7EA9" w:rsidR="0071354A" w:rsidRPr="0071354A" w:rsidRDefault="0071354A" w:rsidP="0071354A">
            <w:pPr>
              <w:spacing w:after="0" w:line="240" w:lineRule="auto"/>
              <w:rPr>
                <w:rFonts w:cs="Calibri"/>
                <w:color w:val="000000"/>
              </w:rPr>
            </w:pPr>
            <w:r w:rsidRPr="0071354A">
              <w:rPr>
                <w:rFonts w:cs="Calibri"/>
                <w:color w:val="000000"/>
              </w:rPr>
              <w:t xml:space="preserve"> 10.656.216,91 </w:t>
            </w:r>
          </w:p>
        </w:tc>
      </w:tr>
      <w:tr w:rsidR="0071354A" w:rsidRPr="0071354A" w14:paraId="3B3E92C3"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0577EB13" w14:textId="77777777" w:rsidR="0071354A" w:rsidRPr="0071354A" w:rsidRDefault="0071354A" w:rsidP="0071354A">
            <w:pPr>
              <w:spacing w:after="0" w:line="240" w:lineRule="auto"/>
              <w:rPr>
                <w:rFonts w:cs="Calibri"/>
                <w:color w:val="000000"/>
              </w:rPr>
            </w:pPr>
            <w:r w:rsidRPr="0071354A">
              <w:rPr>
                <w:rFonts w:cs="Calibri"/>
                <w:color w:val="000000"/>
              </w:rPr>
              <w:t>B</w:t>
            </w:r>
          </w:p>
        </w:tc>
        <w:tc>
          <w:tcPr>
            <w:tcW w:w="5360" w:type="dxa"/>
            <w:tcBorders>
              <w:top w:val="nil"/>
              <w:left w:val="nil"/>
              <w:bottom w:val="single" w:sz="4" w:space="0" w:color="auto"/>
              <w:right w:val="nil"/>
            </w:tcBorders>
            <w:shd w:val="clear" w:color="auto" w:fill="auto"/>
            <w:noWrap/>
            <w:vAlign w:val="bottom"/>
            <w:hideMark/>
          </w:tcPr>
          <w:p w14:paraId="6481E7C8" w14:textId="77777777" w:rsidR="0071354A" w:rsidRPr="0071354A" w:rsidRDefault="0071354A" w:rsidP="0071354A">
            <w:pPr>
              <w:spacing w:after="0" w:line="240" w:lineRule="auto"/>
              <w:rPr>
                <w:rFonts w:cs="Calibri"/>
                <w:color w:val="000000"/>
              </w:rPr>
            </w:pPr>
            <w:r w:rsidRPr="0071354A">
              <w:rPr>
                <w:rFonts w:cs="Calibri"/>
                <w:color w:val="000000"/>
              </w:rPr>
              <w:t>tutela della biodiversità</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6A5C01E" w14:textId="77777777" w:rsidR="0071354A" w:rsidRPr="0071354A" w:rsidRDefault="0071354A" w:rsidP="0071354A">
            <w:pPr>
              <w:spacing w:after="0" w:line="240" w:lineRule="auto"/>
              <w:jc w:val="center"/>
              <w:rPr>
                <w:rFonts w:cs="Calibri"/>
                <w:color w:val="000000"/>
              </w:rPr>
            </w:pPr>
            <w:r w:rsidRPr="0071354A">
              <w:rPr>
                <w:rFonts w:cs="Calibri"/>
                <w:color w:val="000000"/>
              </w:rPr>
              <w:t>9</w:t>
            </w:r>
          </w:p>
        </w:tc>
        <w:tc>
          <w:tcPr>
            <w:tcW w:w="1520" w:type="dxa"/>
            <w:tcBorders>
              <w:top w:val="nil"/>
              <w:left w:val="nil"/>
              <w:bottom w:val="single" w:sz="4" w:space="0" w:color="auto"/>
              <w:right w:val="single" w:sz="4" w:space="0" w:color="auto"/>
            </w:tcBorders>
            <w:shd w:val="clear" w:color="auto" w:fill="auto"/>
            <w:noWrap/>
            <w:vAlign w:val="bottom"/>
            <w:hideMark/>
          </w:tcPr>
          <w:p w14:paraId="7FC81E47" w14:textId="5DD705BE" w:rsidR="0071354A" w:rsidRPr="0071354A" w:rsidRDefault="0071354A" w:rsidP="0071354A">
            <w:pPr>
              <w:spacing w:after="0" w:line="240" w:lineRule="auto"/>
              <w:rPr>
                <w:rFonts w:cs="Calibri"/>
                <w:color w:val="000000"/>
              </w:rPr>
            </w:pPr>
            <w:r w:rsidRPr="0071354A">
              <w:rPr>
                <w:rFonts w:cs="Calibri"/>
                <w:color w:val="000000"/>
              </w:rPr>
              <w:t xml:space="preserve"> 11.354.981,35 </w:t>
            </w:r>
          </w:p>
        </w:tc>
      </w:tr>
      <w:tr w:rsidR="0071354A" w:rsidRPr="0071354A" w14:paraId="44A78E22"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6A911E2D" w14:textId="77777777" w:rsidR="0071354A" w:rsidRPr="0071354A" w:rsidRDefault="0071354A" w:rsidP="0071354A">
            <w:pPr>
              <w:spacing w:after="0" w:line="240" w:lineRule="auto"/>
              <w:rPr>
                <w:rFonts w:cs="Calibri"/>
                <w:color w:val="000000"/>
              </w:rPr>
            </w:pPr>
            <w:r w:rsidRPr="0071354A">
              <w:rPr>
                <w:rFonts w:cs="Calibri"/>
                <w:color w:val="000000"/>
              </w:rPr>
              <w:t>C</w:t>
            </w:r>
          </w:p>
        </w:tc>
        <w:tc>
          <w:tcPr>
            <w:tcW w:w="5360" w:type="dxa"/>
            <w:tcBorders>
              <w:top w:val="nil"/>
              <w:left w:val="nil"/>
              <w:bottom w:val="single" w:sz="4" w:space="0" w:color="auto"/>
              <w:right w:val="nil"/>
            </w:tcBorders>
            <w:shd w:val="clear" w:color="auto" w:fill="auto"/>
            <w:noWrap/>
            <w:vAlign w:val="bottom"/>
            <w:hideMark/>
          </w:tcPr>
          <w:p w14:paraId="5C3F8E4B" w14:textId="77777777" w:rsidR="0071354A" w:rsidRPr="0071354A" w:rsidRDefault="0071354A" w:rsidP="0071354A">
            <w:pPr>
              <w:spacing w:after="0" w:line="240" w:lineRule="auto"/>
              <w:rPr>
                <w:rFonts w:cs="Calibri"/>
                <w:color w:val="000000"/>
              </w:rPr>
            </w:pPr>
            <w:r w:rsidRPr="0071354A">
              <w:rPr>
                <w:rFonts w:cs="Calibri"/>
                <w:color w:val="000000"/>
              </w:rPr>
              <w:t xml:space="preserve">demanio agroforestale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D42CD4F" w14:textId="77777777" w:rsidR="0071354A" w:rsidRPr="0071354A" w:rsidRDefault="0071354A" w:rsidP="0071354A">
            <w:pPr>
              <w:spacing w:after="0" w:line="240" w:lineRule="auto"/>
              <w:jc w:val="center"/>
              <w:rPr>
                <w:rFonts w:cs="Calibri"/>
                <w:color w:val="000000"/>
              </w:rPr>
            </w:pPr>
            <w:r w:rsidRPr="0071354A">
              <w:rPr>
                <w:rFonts w:cs="Calibri"/>
                <w:color w:val="000000"/>
              </w:rPr>
              <w:t>18</w:t>
            </w:r>
          </w:p>
        </w:tc>
        <w:tc>
          <w:tcPr>
            <w:tcW w:w="1520" w:type="dxa"/>
            <w:tcBorders>
              <w:top w:val="nil"/>
              <w:left w:val="nil"/>
              <w:bottom w:val="single" w:sz="4" w:space="0" w:color="auto"/>
              <w:right w:val="single" w:sz="4" w:space="0" w:color="auto"/>
            </w:tcBorders>
            <w:shd w:val="clear" w:color="auto" w:fill="auto"/>
            <w:noWrap/>
            <w:vAlign w:val="bottom"/>
            <w:hideMark/>
          </w:tcPr>
          <w:p w14:paraId="56CAFF0E" w14:textId="47B1CF7A" w:rsidR="0071354A" w:rsidRPr="0071354A" w:rsidRDefault="0071354A" w:rsidP="0071354A">
            <w:pPr>
              <w:spacing w:after="0" w:line="240" w:lineRule="auto"/>
              <w:rPr>
                <w:rFonts w:cs="Calibri"/>
                <w:color w:val="000000"/>
              </w:rPr>
            </w:pPr>
            <w:r w:rsidRPr="0071354A">
              <w:rPr>
                <w:rFonts w:cs="Calibri"/>
                <w:color w:val="000000"/>
              </w:rPr>
              <w:t xml:space="preserve">    4.497.967,72 </w:t>
            </w:r>
          </w:p>
        </w:tc>
      </w:tr>
      <w:tr w:rsidR="0071354A" w:rsidRPr="0071354A" w14:paraId="176D090A"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6B048438" w14:textId="77777777" w:rsidR="0071354A" w:rsidRPr="0071354A" w:rsidRDefault="0071354A" w:rsidP="0071354A">
            <w:pPr>
              <w:spacing w:after="0" w:line="240" w:lineRule="auto"/>
              <w:rPr>
                <w:rFonts w:cs="Calibri"/>
                <w:color w:val="000000"/>
              </w:rPr>
            </w:pPr>
            <w:r w:rsidRPr="0071354A">
              <w:rPr>
                <w:rFonts w:cs="Calibri"/>
                <w:color w:val="000000"/>
              </w:rPr>
              <w:t>D</w:t>
            </w:r>
          </w:p>
        </w:tc>
        <w:tc>
          <w:tcPr>
            <w:tcW w:w="5360" w:type="dxa"/>
            <w:tcBorders>
              <w:top w:val="nil"/>
              <w:left w:val="nil"/>
              <w:bottom w:val="single" w:sz="4" w:space="0" w:color="auto"/>
              <w:right w:val="nil"/>
            </w:tcBorders>
            <w:shd w:val="clear" w:color="auto" w:fill="auto"/>
            <w:noWrap/>
            <w:vAlign w:val="bottom"/>
            <w:hideMark/>
          </w:tcPr>
          <w:p w14:paraId="27513854" w14:textId="77777777" w:rsidR="0071354A" w:rsidRPr="0071354A" w:rsidRDefault="0071354A" w:rsidP="0071354A">
            <w:pPr>
              <w:spacing w:after="0" w:line="240" w:lineRule="auto"/>
              <w:rPr>
                <w:rFonts w:cs="Calibri"/>
                <w:color w:val="000000"/>
              </w:rPr>
            </w:pPr>
            <w:r w:rsidRPr="0071354A">
              <w:rPr>
                <w:rFonts w:cs="Calibri"/>
                <w:color w:val="000000"/>
              </w:rPr>
              <w:t xml:space="preserve">innovazione e trasferimento delle conoscenze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1EABC37" w14:textId="77777777" w:rsidR="0071354A" w:rsidRPr="0071354A" w:rsidRDefault="0071354A" w:rsidP="0071354A">
            <w:pPr>
              <w:spacing w:after="0" w:line="240" w:lineRule="auto"/>
              <w:jc w:val="center"/>
              <w:rPr>
                <w:rFonts w:cs="Calibri"/>
                <w:color w:val="000000"/>
              </w:rPr>
            </w:pPr>
            <w:r w:rsidRPr="0071354A">
              <w:rPr>
                <w:rFonts w:cs="Calibri"/>
                <w:color w:val="000000"/>
              </w:rPr>
              <w:t>14</w:t>
            </w:r>
          </w:p>
        </w:tc>
        <w:tc>
          <w:tcPr>
            <w:tcW w:w="1520" w:type="dxa"/>
            <w:tcBorders>
              <w:top w:val="nil"/>
              <w:left w:val="nil"/>
              <w:bottom w:val="single" w:sz="4" w:space="0" w:color="auto"/>
              <w:right w:val="single" w:sz="4" w:space="0" w:color="auto"/>
            </w:tcBorders>
            <w:shd w:val="clear" w:color="auto" w:fill="auto"/>
            <w:noWrap/>
            <w:vAlign w:val="bottom"/>
            <w:hideMark/>
          </w:tcPr>
          <w:p w14:paraId="554371AE" w14:textId="154FFDE8" w:rsidR="0071354A" w:rsidRPr="0071354A" w:rsidRDefault="0071354A" w:rsidP="0071354A">
            <w:pPr>
              <w:spacing w:after="0" w:line="240" w:lineRule="auto"/>
              <w:rPr>
                <w:rFonts w:cs="Calibri"/>
                <w:color w:val="000000"/>
              </w:rPr>
            </w:pPr>
            <w:r w:rsidRPr="0071354A">
              <w:rPr>
                <w:rFonts w:cs="Calibri"/>
                <w:color w:val="000000"/>
              </w:rPr>
              <w:t xml:space="preserve">       892.531,76 </w:t>
            </w:r>
          </w:p>
        </w:tc>
      </w:tr>
      <w:tr w:rsidR="0071354A" w:rsidRPr="0071354A" w14:paraId="669B4453"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4D007C87" w14:textId="77777777" w:rsidR="0071354A" w:rsidRPr="0071354A" w:rsidRDefault="0071354A" w:rsidP="0071354A">
            <w:pPr>
              <w:spacing w:after="0" w:line="240" w:lineRule="auto"/>
              <w:rPr>
                <w:rFonts w:cs="Calibri"/>
                <w:color w:val="000000"/>
              </w:rPr>
            </w:pPr>
            <w:r w:rsidRPr="0071354A">
              <w:rPr>
                <w:rFonts w:cs="Calibri"/>
                <w:color w:val="000000"/>
              </w:rPr>
              <w:t>E</w:t>
            </w:r>
          </w:p>
        </w:tc>
        <w:tc>
          <w:tcPr>
            <w:tcW w:w="5360" w:type="dxa"/>
            <w:tcBorders>
              <w:top w:val="nil"/>
              <w:left w:val="nil"/>
              <w:bottom w:val="single" w:sz="4" w:space="0" w:color="auto"/>
              <w:right w:val="nil"/>
            </w:tcBorders>
            <w:shd w:val="clear" w:color="auto" w:fill="auto"/>
            <w:noWrap/>
            <w:vAlign w:val="bottom"/>
            <w:hideMark/>
          </w:tcPr>
          <w:p w14:paraId="26B63437" w14:textId="77777777" w:rsidR="0071354A" w:rsidRPr="0071354A" w:rsidRDefault="0071354A" w:rsidP="0071354A">
            <w:pPr>
              <w:spacing w:after="0" w:line="240" w:lineRule="auto"/>
              <w:rPr>
                <w:rFonts w:cs="Calibri"/>
                <w:color w:val="000000"/>
              </w:rPr>
            </w:pPr>
            <w:r w:rsidRPr="0071354A">
              <w:rPr>
                <w:rFonts w:cs="Calibri"/>
                <w:color w:val="000000"/>
              </w:rPr>
              <w:t>valorizzare la presenza di ERSAF sul territorio lombardo</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6FDEE69" w14:textId="77777777" w:rsidR="0071354A" w:rsidRPr="0071354A" w:rsidRDefault="0071354A" w:rsidP="0071354A">
            <w:pPr>
              <w:spacing w:after="0" w:line="240" w:lineRule="auto"/>
              <w:jc w:val="center"/>
              <w:rPr>
                <w:rFonts w:cs="Calibri"/>
                <w:color w:val="000000"/>
              </w:rPr>
            </w:pPr>
            <w:r w:rsidRPr="0071354A">
              <w:rPr>
                <w:rFonts w:cs="Calibri"/>
                <w:color w:val="000000"/>
              </w:rPr>
              <w:t>26</w:t>
            </w:r>
          </w:p>
        </w:tc>
        <w:tc>
          <w:tcPr>
            <w:tcW w:w="1520" w:type="dxa"/>
            <w:tcBorders>
              <w:top w:val="nil"/>
              <w:left w:val="nil"/>
              <w:bottom w:val="single" w:sz="4" w:space="0" w:color="auto"/>
              <w:right w:val="single" w:sz="4" w:space="0" w:color="auto"/>
            </w:tcBorders>
            <w:shd w:val="clear" w:color="auto" w:fill="auto"/>
            <w:noWrap/>
            <w:vAlign w:val="bottom"/>
            <w:hideMark/>
          </w:tcPr>
          <w:p w14:paraId="46AFF01C" w14:textId="151B9378" w:rsidR="0071354A" w:rsidRPr="0071354A" w:rsidRDefault="0071354A" w:rsidP="0071354A">
            <w:pPr>
              <w:spacing w:after="0" w:line="240" w:lineRule="auto"/>
              <w:rPr>
                <w:rFonts w:cs="Calibri"/>
                <w:color w:val="000000"/>
              </w:rPr>
            </w:pPr>
            <w:r w:rsidRPr="0071354A">
              <w:rPr>
                <w:rFonts w:cs="Calibri"/>
                <w:color w:val="000000"/>
              </w:rPr>
              <w:t xml:space="preserve">    7.903.419,73 </w:t>
            </w:r>
          </w:p>
        </w:tc>
      </w:tr>
      <w:tr w:rsidR="0071354A" w:rsidRPr="0071354A" w14:paraId="4C85BA65"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6D992267" w14:textId="77777777" w:rsidR="0071354A" w:rsidRPr="0071354A" w:rsidRDefault="0071354A" w:rsidP="0071354A">
            <w:pPr>
              <w:spacing w:after="0" w:line="240" w:lineRule="auto"/>
              <w:rPr>
                <w:rFonts w:cs="Calibri"/>
                <w:color w:val="000000"/>
              </w:rPr>
            </w:pPr>
            <w:r w:rsidRPr="0071354A">
              <w:rPr>
                <w:rFonts w:cs="Calibri"/>
                <w:color w:val="000000"/>
              </w:rPr>
              <w:t>F</w:t>
            </w:r>
          </w:p>
        </w:tc>
        <w:tc>
          <w:tcPr>
            <w:tcW w:w="5360" w:type="dxa"/>
            <w:tcBorders>
              <w:top w:val="nil"/>
              <w:left w:val="nil"/>
              <w:bottom w:val="single" w:sz="4" w:space="0" w:color="auto"/>
              <w:right w:val="nil"/>
            </w:tcBorders>
            <w:shd w:val="clear" w:color="auto" w:fill="auto"/>
            <w:noWrap/>
            <w:vAlign w:val="bottom"/>
            <w:hideMark/>
          </w:tcPr>
          <w:p w14:paraId="26C9CC18" w14:textId="77777777" w:rsidR="0071354A" w:rsidRPr="0071354A" w:rsidRDefault="0071354A" w:rsidP="0071354A">
            <w:pPr>
              <w:spacing w:after="0" w:line="240" w:lineRule="auto"/>
              <w:rPr>
                <w:rFonts w:cs="Calibri"/>
                <w:color w:val="000000"/>
              </w:rPr>
            </w:pPr>
            <w:r w:rsidRPr="0071354A">
              <w:rPr>
                <w:rFonts w:cs="Calibri"/>
                <w:color w:val="000000"/>
              </w:rPr>
              <w:t>politiche per la montagna</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6A7862B" w14:textId="77777777" w:rsidR="0071354A" w:rsidRPr="0071354A" w:rsidRDefault="0071354A" w:rsidP="0071354A">
            <w:pPr>
              <w:spacing w:after="0" w:line="240" w:lineRule="auto"/>
              <w:jc w:val="center"/>
              <w:rPr>
                <w:rFonts w:cs="Calibri"/>
                <w:color w:val="000000"/>
              </w:rPr>
            </w:pPr>
            <w:r w:rsidRPr="0071354A">
              <w:rPr>
                <w:rFonts w:cs="Calibri"/>
                <w:color w:val="000000"/>
              </w:rPr>
              <w:t>15</w:t>
            </w:r>
          </w:p>
        </w:tc>
        <w:tc>
          <w:tcPr>
            <w:tcW w:w="1520" w:type="dxa"/>
            <w:tcBorders>
              <w:top w:val="nil"/>
              <w:left w:val="nil"/>
              <w:bottom w:val="single" w:sz="4" w:space="0" w:color="auto"/>
              <w:right w:val="single" w:sz="4" w:space="0" w:color="auto"/>
            </w:tcBorders>
            <w:shd w:val="clear" w:color="auto" w:fill="auto"/>
            <w:noWrap/>
            <w:vAlign w:val="bottom"/>
            <w:hideMark/>
          </w:tcPr>
          <w:p w14:paraId="03D2E41C" w14:textId="1F1D198C" w:rsidR="0071354A" w:rsidRPr="0071354A" w:rsidRDefault="0071354A" w:rsidP="0071354A">
            <w:pPr>
              <w:spacing w:after="0" w:line="240" w:lineRule="auto"/>
              <w:rPr>
                <w:rFonts w:cs="Calibri"/>
                <w:color w:val="000000"/>
              </w:rPr>
            </w:pPr>
            <w:r w:rsidRPr="0071354A">
              <w:rPr>
                <w:rFonts w:cs="Calibri"/>
                <w:color w:val="000000"/>
              </w:rPr>
              <w:t xml:space="preserve">    2.750.843,94 </w:t>
            </w:r>
          </w:p>
        </w:tc>
      </w:tr>
      <w:tr w:rsidR="0071354A" w:rsidRPr="0071354A" w14:paraId="125158C0" w14:textId="77777777" w:rsidTr="0071354A">
        <w:trPr>
          <w:trHeight w:val="300"/>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414CA5AF" w14:textId="77777777" w:rsidR="0071354A" w:rsidRPr="0071354A" w:rsidRDefault="0071354A" w:rsidP="0071354A">
            <w:pPr>
              <w:spacing w:after="0" w:line="240" w:lineRule="auto"/>
              <w:rPr>
                <w:rFonts w:cs="Calibri"/>
                <w:color w:val="000000"/>
              </w:rPr>
            </w:pPr>
            <w:r w:rsidRPr="0071354A">
              <w:rPr>
                <w:rFonts w:cs="Calibri"/>
                <w:color w:val="000000"/>
              </w:rPr>
              <w:t>G</w:t>
            </w:r>
          </w:p>
        </w:tc>
        <w:tc>
          <w:tcPr>
            <w:tcW w:w="5360" w:type="dxa"/>
            <w:tcBorders>
              <w:top w:val="nil"/>
              <w:left w:val="nil"/>
              <w:bottom w:val="single" w:sz="4" w:space="0" w:color="auto"/>
              <w:right w:val="nil"/>
            </w:tcBorders>
            <w:shd w:val="clear" w:color="auto" w:fill="auto"/>
            <w:noWrap/>
            <w:vAlign w:val="bottom"/>
            <w:hideMark/>
          </w:tcPr>
          <w:p w14:paraId="347D011E" w14:textId="77777777" w:rsidR="0071354A" w:rsidRPr="0071354A" w:rsidRDefault="0071354A" w:rsidP="0071354A">
            <w:pPr>
              <w:spacing w:after="0" w:line="240" w:lineRule="auto"/>
              <w:rPr>
                <w:rFonts w:cs="Calibri"/>
                <w:color w:val="000000"/>
              </w:rPr>
            </w:pPr>
            <w:r w:rsidRPr="0071354A">
              <w:rPr>
                <w:rFonts w:cs="Calibri"/>
                <w:color w:val="000000"/>
              </w:rPr>
              <w:t xml:space="preserve">gestione e riorganizzazione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AA0ADDF" w14:textId="77777777" w:rsidR="0071354A" w:rsidRPr="0071354A" w:rsidRDefault="0071354A" w:rsidP="0071354A">
            <w:pPr>
              <w:spacing w:after="0" w:line="240" w:lineRule="auto"/>
              <w:jc w:val="center"/>
              <w:rPr>
                <w:rFonts w:cs="Calibri"/>
                <w:color w:val="000000"/>
              </w:rPr>
            </w:pPr>
            <w:r w:rsidRPr="0071354A">
              <w:rPr>
                <w:rFonts w:cs="Calibri"/>
                <w:color w:val="000000"/>
              </w:rPr>
              <w:t>8</w:t>
            </w:r>
          </w:p>
        </w:tc>
        <w:tc>
          <w:tcPr>
            <w:tcW w:w="1520" w:type="dxa"/>
            <w:tcBorders>
              <w:top w:val="nil"/>
              <w:left w:val="nil"/>
              <w:bottom w:val="single" w:sz="4" w:space="0" w:color="auto"/>
              <w:right w:val="single" w:sz="4" w:space="0" w:color="auto"/>
            </w:tcBorders>
            <w:shd w:val="clear" w:color="auto" w:fill="auto"/>
            <w:noWrap/>
            <w:vAlign w:val="bottom"/>
            <w:hideMark/>
          </w:tcPr>
          <w:p w14:paraId="413B12E9" w14:textId="0B03B78A" w:rsidR="0071354A" w:rsidRPr="0071354A" w:rsidRDefault="0071354A" w:rsidP="0071354A">
            <w:pPr>
              <w:spacing w:after="0" w:line="240" w:lineRule="auto"/>
              <w:rPr>
                <w:rFonts w:cs="Calibri"/>
                <w:color w:val="000000"/>
              </w:rPr>
            </w:pPr>
            <w:r w:rsidRPr="0071354A">
              <w:rPr>
                <w:rFonts w:cs="Calibri"/>
                <w:color w:val="000000"/>
              </w:rPr>
              <w:t xml:space="preserve">    7.188.590,47 </w:t>
            </w:r>
          </w:p>
        </w:tc>
      </w:tr>
      <w:tr w:rsidR="0071354A" w:rsidRPr="0071354A" w14:paraId="1B467BFD" w14:textId="77777777" w:rsidTr="0071354A">
        <w:trPr>
          <w:trHeight w:val="300"/>
        </w:trPr>
        <w:tc>
          <w:tcPr>
            <w:tcW w:w="279" w:type="dxa"/>
            <w:tcBorders>
              <w:top w:val="nil"/>
              <w:left w:val="nil"/>
              <w:bottom w:val="nil"/>
              <w:right w:val="nil"/>
            </w:tcBorders>
            <w:shd w:val="clear" w:color="auto" w:fill="auto"/>
            <w:noWrap/>
            <w:vAlign w:val="bottom"/>
            <w:hideMark/>
          </w:tcPr>
          <w:p w14:paraId="55C68B00" w14:textId="77777777" w:rsidR="0071354A" w:rsidRPr="0071354A" w:rsidRDefault="0071354A" w:rsidP="0071354A">
            <w:pPr>
              <w:spacing w:after="0" w:line="240" w:lineRule="auto"/>
              <w:rPr>
                <w:rFonts w:cs="Calibri"/>
                <w:color w:val="000000"/>
              </w:rPr>
            </w:pPr>
          </w:p>
        </w:tc>
        <w:tc>
          <w:tcPr>
            <w:tcW w:w="5360" w:type="dxa"/>
            <w:tcBorders>
              <w:top w:val="nil"/>
              <w:left w:val="nil"/>
              <w:bottom w:val="nil"/>
              <w:right w:val="nil"/>
            </w:tcBorders>
            <w:shd w:val="clear" w:color="auto" w:fill="auto"/>
            <w:noWrap/>
            <w:vAlign w:val="bottom"/>
            <w:hideMark/>
          </w:tcPr>
          <w:p w14:paraId="3CCF6341" w14:textId="77777777" w:rsidR="0071354A" w:rsidRPr="0071354A" w:rsidRDefault="0071354A" w:rsidP="0071354A">
            <w:pPr>
              <w:spacing w:after="0" w:line="240" w:lineRule="auto"/>
              <w:rPr>
                <w:rFonts w:ascii="Times New Roman" w:hAnsi="Times New Roman"/>
                <w:sz w:val="20"/>
                <w:szCs w:val="20"/>
              </w:rPr>
            </w:pP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B1F8FCC" w14:textId="77777777" w:rsidR="0071354A" w:rsidRPr="0071354A" w:rsidRDefault="0071354A" w:rsidP="0071354A">
            <w:pPr>
              <w:spacing w:after="0" w:line="240" w:lineRule="auto"/>
              <w:jc w:val="center"/>
              <w:rPr>
                <w:rFonts w:cs="Calibri"/>
                <w:b/>
                <w:bCs/>
                <w:color w:val="000000"/>
              </w:rPr>
            </w:pPr>
            <w:r w:rsidRPr="0071354A">
              <w:rPr>
                <w:rFonts w:cs="Calibri"/>
                <w:b/>
                <w:bCs/>
                <w:color w:val="000000"/>
              </w:rPr>
              <w:t>119</w:t>
            </w:r>
          </w:p>
        </w:tc>
        <w:tc>
          <w:tcPr>
            <w:tcW w:w="1520" w:type="dxa"/>
            <w:tcBorders>
              <w:top w:val="nil"/>
              <w:left w:val="nil"/>
              <w:bottom w:val="single" w:sz="4" w:space="0" w:color="auto"/>
              <w:right w:val="single" w:sz="4" w:space="0" w:color="auto"/>
            </w:tcBorders>
            <w:shd w:val="clear" w:color="auto" w:fill="auto"/>
            <w:noWrap/>
            <w:vAlign w:val="bottom"/>
            <w:hideMark/>
          </w:tcPr>
          <w:p w14:paraId="04DC877D" w14:textId="5A761E66" w:rsidR="0071354A" w:rsidRPr="0071354A" w:rsidRDefault="0071354A" w:rsidP="0071354A">
            <w:pPr>
              <w:spacing w:after="0" w:line="240" w:lineRule="auto"/>
              <w:rPr>
                <w:rFonts w:cs="Calibri"/>
                <w:b/>
                <w:bCs/>
                <w:color w:val="000000"/>
              </w:rPr>
            </w:pPr>
            <w:r w:rsidRPr="0071354A">
              <w:rPr>
                <w:rFonts w:cs="Calibri"/>
                <w:b/>
                <w:bCs/>
                <w:color w:val="000000"/>
              </w:rPr>
              <w:t xml:space="preserve"> 45.244.551,88 </w:t>
            </w:r>
          </w:p>
        </w:tc>
      </w:tr>
    </w:tbl>
    <w:p w14:paraId="0392BE12" w14:textId="2F925AC8" w:rsidR="0071354A" w:rsidRDefault="0071354A" w:rsidP="000745AA">
      <w:pPr>
        <w:autoSpaceDE w:val="0"/>
        <w:autoSpaceDN w:val="0"/>
        <w:adjustRightInd w:val="0"/>
        <w:spacing w:before="60" w:after="120" w:line="269" w:lineRule="auto"/>
        <w:jc w:val="both"/>
        <w:rPr>
          <w:lang w:eastAsia="en-US"/>
        </w:rPr>
      </w:pPr>
    </w:p>
    <w:p w14:paraId="1CB184DF" w14:textId="77777777" w:rsidR="0071354A" w:rsidRDefault="0071354A" w:rsidP="000745AA">
      <w:pPr>
        <w:autoSpaceDE w:val="0"/>
        <w:autoSpaceDN w:val="0"/>
        <w:adjustRightInd w:val="0"/>
        <w:spacing w:before="60" w:after="120" w:line="269" w:lineRule="auto"/>
        <w:jc w:val="both"/>
        <w:rPr>
          <w:lang w:eastAsia="en-US"/>
        </w:rPr>
      </w:pPr>
    </w:p>
    <w:p w14:paraId="5BCA0E0E" w14:textId="77777777" w:rsidR="00A126A7" w:rsidRDefault="00A126A7" w:rsidP="000745AA">
      <w:pPr>
        <w:spacing w:before="120" w:after="0"/>
        <w:jc w:val="both"/>
      </w:pPr>
    </w:p>
    <w:p w14:paraId="2013477B" w14:textId="1E984D90" w:rsidR="003D2DEA" w:rsidRDefault="000F311C" w:rsidP="000745AA">
      <w:pPr>
        <w:spacing w:before="120" w:after="0"/>
        <w:jc w:val="both"/>
      </w:pPr>
      <w:r>
        <w:t xml:space="preserve">Tutte le azioni dell’ente </w:t>
      </w:r>
      <w:r w:rsidRPr="006C5034">
        <w:rPr>
          <w:color w:val="000000" w:themeColor="text1"/>
        </w:rPr>
        <w:t xml:space="preserve">sono state </w:t>
      </w:r>
      <w:r w:rsidR="001A0DA3" w:rsidRPr="006C5034">
        <w:rPr>
          <w:color w:val="000000" w:themeColor="text1"/>
        </w:rPr>
        <w:t>tradotte in</w:t>
      </w:r>
      <w:r w:rsidRPr="006C5034">
        <w:rPr>
          <w:color w:val="000000" w:themeColor="text1"/>
        </w:rPr>
        <w:t xml:space="preserve"> </w:t>
      </w:r>
      <w:r w:rsidR="001A0DA3" w:rsidRPr="006C5034">
        <w:rPr>
          <w:b/>
          <w:color w:val="000000" w:themeColor="text1"/>
        </w:rPr>
        <w:t>attività/progetto</w:t>
      </w:r>
      <w:r w:rsidR="00327E39">
        <w:rPr>
          <w:color w:val="000000" w:themeColor="text1"/>
        </w:rPr>
        <w:t>.</w:t>
      </w:r>
      <w:r w:rsidRPr="006C5034">
        <w:rPr>
          <w:color w:val="000000" w:themeColor="text1"/>
        </w:rPr>
        <w:t xml:space="preserve"> </w:t>
      </w:r>
      <w:r w:rsidR="00327E39">
        <w:rPr>
          <w:color w:val="000000" w:themeColor="text1"/>
        </w:rPr>
        <w:t>Queste,</w:t>
      </w:r>
      <w:r w:rsidRPr="006C5034">
        <w:rPr>
          <w:color w:val="000000" w:themeColor="text1"/>
        </w:rPr>
        <w:t xml:space="preserve"> </w:t>
      </w:r>
      <w:r w:rsidR="00327E39">
        <w:t xml:space="preserve">oltre ad avere una articolazione per </w:t>
      </w:r>
      <w:r w:rsidR="00327E39" w:rsidRPr="00A126A7">
        <w:rPr>
          <w:b/>
          <w:bCs/>
        </w:rPr>
        <w:t>missioni e programmi dell’ente</w:t>
      </w:r>
      <w:r w:rsidR="00327E39">
        <w:t>,</w:t>
      </w:r>
      <w:r w:rsidR="00327E39">
        <w:rPr>
          <w:color w:val="000000" w:themeColor="text1"/>
        </w:rPr>
        <w:t xml:space="preserve"> sono</w:t>
      </w:r>
      <w:r w:rsidR="00327E39">
        <w:t xml:space="preserve"> collegate</w:t>
      </w:r>
      <w:r>
        <w:t xml:space="preserve"> alle </w:t>
      </w:r>
      <w:r w:rsidR="000C708F">
        <w:t>aree strategiche</w:t>
      </w:r>
      <w:r>
        <w:t>, alla responsabilità dirigenziale</w:t>
      </w:r>
      <w:r w:rsidR="001A0DA3">
        <w:t xml:space="preserve"> e</w:t>
      </w:r>
      <w:r>
        <w:t xml:space="preserve"> ai risultati attesi che il Piano della Performance ha individuato sulla base di </w:t>
      </w:r>
      <w:r w:rsidRPr="000F311C">
        <w:rPr>
          <w:b/>
        </w:rPr>
        <w:t>indicatori misurabili e verificabili</w:t>
      </w:r>
      <w:r>
        <w:t xml:space="preserve">. </w:t>
      </w:r>
    </w:p>
    <w:p w14:paraId="7A8D0966" w14:textId="77777777" w:rsidR="00A126A7" w:rsidRPr="00B77711" w:rsidRDefault="00A126A7" w:rsidP="00A126A7">
      <w:pPr>
        <w:pBdr>
          <w:top w:val="single" w:sz="8" w:space="1" w:color="auto"/>
          <w:bottom w:val="single" w:sz="8" w:space="1" w:color="auto"/>
        </w:pBdr>
        <w:spacing w:line="240" w:lineRule="auto"/>
        <w:jc w:val="center"/>
        <w:rPr>
          <w:i/>
          <w:sz w:val="18"/>
          <w:szCs w:val="18"/>
        </w:rPr>
      </w:pPr>
      <w:r>
        <w:rPr>
          <w:i/>
          <w:iCs/>
          <w:sz w:val="18"/>
          <w:szCs w:val="18"/>
        </w:rPr>
        <w:t>Grafico 2</w:t>
      </w:r>
      <w:r w:rsidRPr="00B77711">
        <w:rPr>
          <w:i/>
          <w:iCs/>
          <w:sz w:val="18"/>
          <w:szCs w:val="18"/>
        </w:rPr>
        <w:t xml:space="preserve">– </w:t>
      </w:r>
      <w:r>
        <w:rPr>
          <w:i/>
          <w:iCs/>
          <w:sz w:val="18"/>
          <w:szCs w:val="18"/>
        </w:rPr>
        <w:t>Rappresentazione % dei valori degli stanziamenti per missione</w:t>
      </w:r>
    </w:p>
    <w:p w14:paraId="2A75CEF4" w14:textId="41508A6F" w:rsidR="00A126A7" w:rsidRDefault="00A126A7" w:rsidP="00A126A7">
      <w:pPr>
        <w:spacing w:before="120" w:after="0"/>
        <w:jc w:val="center"/>
        <w:rPr>
          <w:lang w:eastAsia="en-US"/>
        </w:rPr>
      </w:pPr>
      <w:r>
        <w:rPr>
          <w:noProof/>
        </w:rPr>
        <w:drawing>
          <wp:inline distT="0" distB="0" distL="0" distR="0" wp14:anchorId="49DBAE59" wp14:editId="0BBC6700">
            <wp:extent cx="5106389" cy="2826328"/>
            <wp:effectExtent l="0" t="0" r="18415" b="12700"/>
            <wp:docPr id="5" name="Grafico 5">
              <a:extLst xmlns:a="http://schemas.openxmlformats.org/drawingml/2006/main">
                <a:ext uri="{FF2B5EF4-FFF2-40B4-BE49-F238E27FC236}">
                  <a16:creationId xmlns:a16="http://schemas.microsoft.com/office/drawing/2014/main" id="{442814EA-4197-4C3C-B65C-6C1AA0DA8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8D9659B" w14:textId="03C44C3D" w:rsidR="001A0DA3" w:rsidRPr="006C5034" w:rsidRDefault="001A0DA3" w:rsidP="001A0DA3">
      <w:pPr>
        <w:spacing w:before="120" w:after="120"/>
        <w:jc w:val="both"/>
        <w:rPr>
          <w:color w:val="000000" w:themeColor="text1"/>
        </w:rPr>
      </w:pPr>
      <w:r w:rsidRPr="006C5034">
        <w:rPr>
          <w:color w:val="000000" w:themeColor="text1"/>
        </w:rPr>
        <w:t xml:space="preserve">Tra i </w:t>
      </w:r>
      <w:r w:rsidRPr="006C5034">
        <w:rPr>
          <w:b/>
          <w:color w:val="000000" w:themeColor="text1"/>
        </w:rPr>
        <w:t xml:space="preserve">n. </w:t>
      </w:r>
      <w:r w:rsidR="0071354A">
        <w:rPr>
          <w:b/>
          <w:color w:val="000000" w:themeColor="text1"/>
        </w:rPr>
        <w:t>119</w:t>
      </w:r>
      <w:r w:rsidRPr="006C5034">
        <w:rPr>
          <w:b/>
          <w:color w:val="000000" w:themeColor="text1"/>
        </w:rPr>
        <w:t xml:space="preserve"> attività/progetti</w:t>
      </w:r>
      <w:r w:rsidRPr="006C5034">
        <w:rPr>
          <w:color w:val="000000" w:themeColor="text1"/>
        </w:rPr>
        <w:t xml:space="preserve"> (alcuni dei quali articolati in </w:t>
      </w:r>
      <w:r w:rsidR="00AD51CC" w:rsidRPr="006C5034">
        <w:rPr>
          <w:color w:val="000000" w:themeColor="text1"/>
        </w:rPr>
        <w:t>sotto progetti</w:t>
      </w:r>
      <w:r w:rsidRPr="006C5034">
        <w:rPr>
          <w:color w:val="000000" w:themeColor="text1"/>
        </w:rPr>
        <w:t xml:space="preserve">) previsti dal Programma Pluriennale delle Attività, </w:t>
      </w:r>
      <w:r w:rsidRPr="006C5034">
        <w:rPr>
          <w:b/>
          <w:color w:val="000000" w:themeColor="text1"/>
        </w:rPr>
        <w:t>n. 3</w:t>
      </w:r>
      <w:r w:rsidR="0071354A">
        <w:rPr>
          <w:b/>
          <w:color w:val="000000" w:themeColor="text1"/>
        </w:rPr>
        <w:t>2</w:t>
      </w:r>
      <w:r w:rsidRPr="006C5034">
        <w:rPr>
          <w:b/>
          <w:color w:val="000000" w:themeColor="text1"/>
        </w:rPr>
        <w:t xml:space="preserve"> </w:t>
      </w:r>
      <w:r w:rsidRPr="006C5034">
        <w:rPr>
          <w:color w:val="000000" w:themeColor="text1"/>
        </w:rPr>
        <w:t xml:space="preserve">sono stati individuati nel Piano della Performance come </w:t>
      </w:r>
      <w:r w:rsidRPr="006C5034">
        <w:rPr>
          <w:b/>
          <w:color w:val="000000" w:themeColor="text1"/>
        </w:rPr>
        <w:t>emblematici</w:t>
      </w:r>
      <w:r w:rsidRPr="006C5034">
        <w:rPr>
          <w:color w:val="000000" w:themeColor="text1"/>
        </w:rPr>
        <w:t>, in quanto particolarmente significativi, da monitorare ai fini della valutazione dei risultati</w:t>
      </w:r>
      <w:r w:rsidRPr="006C5034">
        <w:rPr>
          <w:b/>
          <w:color w:val="000000" w:themeColor="text1"/>
        </w:rPr>
        <w:t>.</w:t>
      </w:r>
    </w:p>
    <w:p w14:paraId="471BE0A5" w14:textId="7B9D8840" w:rsidR="00D474F3" w:rsidRDefault="00B86EE9" w:rsidP="00A82B4F">
      <w:pPr>
        <w:spacing w:before="120" w:after="120"/>
        <w:jc w:val="both"/>
      </w:pPr>
      <w:r w:rsidRPr="006C5034">
        <w:rPr>
          <w:color w:val="000000" w:themeColor="text1"/>
        </w:rPr>
        <w:t xml:space="preserve">Ogni </w:t>
      </w:r>
      <w:r w:rsidR="00B56171" w:rsidRPr="006C5034">
        <w:rPr>
          <w:color w:val="000000" w:themeColor="text1"/>
        </w:rPr>
        <w:t>progett</w:t>
      </w:r>
      <w:r w:rsidRPr="006C5034">
        <w:rPr>
          <w:color w:val="000000" w:themeColor="text1"/>
        </w:rPr>
        <w:t>o</w:t>
      </w:r>
      <w:r w:rsidR="00B56171" w:rsidRPr="006C5034">
        <w:rPr>
          <w:color w:val="000000" w:themeColor="text1"/>
        </w:rPr>
        <w:t xml:space="preserve"> emblematic</w:t>
      </w:r>
      <w:r w:rsidRPr="006C5034">
        <w:rPr>
          <w:color w:val="000000" w:themeColor="text1"/>
        </w:rPr>
        <w:t xml:space="preserve">o </w:t>
      </w:r>
      <w:r w:rsidR="00327E39">
        <w:rPr>
          <w:color w:val="000000" w:themeColor="text1"/>
        </w:rPr>
        <w:t>ha previsto</w:t>
      </w:r>
      <w:r w:rsidR="00B56171" w:rsidRPr="006C5034">
        <w:rPr>
          <w:color w:val="000000" w:themeColor="text1"/>
        </w:rPr>
        <w:t xml:space="preserve"> </w:t>
      </w:r>
      <w:r w:rsidR="00B56171" w:rsidRPr="006C5034">
        <w:rPr>
          <w:b/>
          <w:color w:val="000000" w:themeColor="text1"/>
        </w:rPr>
        <w:t>uno o più indicatori</w:t>
      </w:r>
      <w:r w:rsidR="00B56171" w:rsidRPr="006C5034">
        <w:rPr>
          <w:color w:val="000000" w:themeColor="text1"/>
        </w:rPr>
        <w:t xml:space="preserve"> di risultato</w:t>
      </w:r>
      <w:r w:rsidRPr="006C5034">
        <w:rPr>
          <w:color w:val="000000" w:themeColor="text1"/>
        </w:rPr>
        <w:t>,</w:t>
      </w:r>
      <w:r w:rsidR="00B56171" w:rsidRPr="006C5034">
        <w:rPr>
          <w:color w:val="000000" w:themeColor="text1"/>
        </w:rPr>
        <w:t xml:space="preserve"> verificati </w:t>
      </w:r>
      <w:r w:rsidR="006C643F" w:rsidRPr="006C5034">
        <w:rPr>
          <w:color w:val="000000" w:themeColor="text1"/>
        </w:rPr>
        <w:t xml:space="preserve">dal Nucleo di Valutazione </w:t>
      </w:r>
      <w:r w:rsidR="00B56171" w:rsidRPr="006C5034">
        <w:rPr>
          <w:color w:val="000000" w:themeColor="text1"/>
        </w:rPr>
        <w:t>al termine de</w:t>
      </w:r>
      <w:r w:rsidR="00AE0B8B" w:rsidRPr="006C5034">
        <w:rPr>
          <w:color w:val="000000" w:themeColor="text1"/>
        </w:rPr>
        <w:t>l ciclo d</w:t>
      </w:r>
      <w:r w:rsidRPr="006C5034">
        <w:rPr>
          <w:color w:val="000000" w:themeColor="text1"/>
        </w:rPr>
        <w:t>ella</w:t>
      </w:r>
      <w:r w:rsidR="00AE0B8B" w:rsidRPr="006C5034">
        <w:rPr>
          <w:color w:val="000000" w:themeColor="text1"/>
        </w:rPr>
        <w:t xml:space="preserve"> performance.</w:t>
      </w:r>
      <w:r w:rsidR="0092606D" w:rsidRPr="006C5034">
        <w:rPr>
          <w:color w:val="000000" w:themeColor="text1"/>
        </w:rPr>
        <w:t xml:space="preserve"> Peraltro</w:t>
      </w:r>
      <w:r w:rsidR="0092606D">
        <w:t xml:space="preserve">, </w:t>
      </w:r>
      <w:r w:rsidR="006101BD">
        <w:t>molti</w:t>
      </w:r>
      <w:r w:rsidR="0092606D">
        <w:t xml:space="preserve"> di questi progetti emblematici hanno avuto una </w:t>
      </w:r>
      <w:r w:rsidR="0092606D" w:rsidRPr="006C643F">
        <w:t xml:space="preserve">ricaduta </w:t>
      </w:r>
      <w:r w:rsidR="006C643F" w:rsidRPr="006C643F">
        <w:t>nei parametri di valutazione d</w:t>
      </w:r>
      <w:r w:rsidR="00102536" w:rsidRPr="006C643F">
        <w:t>ei risultati dirigenziali</w:t>
      </w:r>
      <w:r w:rsidR="00102536">
        <w:t xml:space="preserve">, così da </w:t>
      </w:r>
      <w:r w:rsidR="00102536" w:rsidRPr="00565058">
        <w:rPr>
          <w:b/>
        </w:rPr>
        <w:t>connettere le performance strategiche con quelle individuali</w:t>
      </w:r>
      <w:r w:rsidR="00102536">
        <w:t>.</w:t>
      </w:r>
    </w:p>
    <w:p w14:paraId="6580F329" w14:textId="007DD933" w:rsidR="006101BD" w:rsidRDefault="006101BD" w:rsidP="00A82B4F">
      <w:pPr>
        <w:spacing w:before="120" w:after="120"/>
        <w:jc w:val="both"/>
      </w:pPr>
      <w:r>
        <w:t>Il Piano delle Performance aveva inoltre stabilito di ritenere positivo il raggiungimento di al</w:t>
      </w:r>
      <w:r w:rsidRPr="006101BD">
        <w:rPr>
          <w:b/>
          <w:bCs/>
        </w:rPr>
        <w:t>meno l’80% degli indicatori</w:t>
      </w:r>
      <w:r>
        <w:t xml:space="preserve"> previsti per i progetti. Si precisa che gli indicatori di risultato previsti per ogni progetto non rappresentano il complesso delle azioni ed attività svolte nell’ambito del progetto stesso ma la rappresentazione di indicatori misurabili e verificabili anche da parte del Nucleo di Valutazione, in luogo di una tradizionale rendicontazione traducibile nella locuzione fatto/non fatto. </w:t>
      </w:r>
    </w:p>
    <w:p w14:paraId="1780F354" w14:textId="4984A369" w:rsidR="00214367" w:rsidRDefault="0092606D" w:rsidP="00BF0E4B">
      <w:pPr>
        <w:spacing w:before="120" w:after="0"/>
        <w:jc w:val="both"/>
      </w:pPr>
      <w:r>
        <w:t xml:space="preserve">La </w:t>
      </w:r>
      <w:r w:rsidRPr="003000D0">
        <w:rPr>
          <w:b/>
        </w:rPr>
        <w:t>tabella seguente</w:t>
      </w:r>
      <w:r>
        <w:t xml:space="preserve"> dà conto degli obiettivi strategici</w:t>
      </w:r>
      <w:r w:rsidR="003000D0">
        <w:t xml:space="preserve"> indicati dal Piano della Performance,</w:t>
      </w:r>
      <w:r>
        <w:t xml:space="preserve"> degli indicatori</w:t>
      </w:r>
      <w:r w:rsidR="006101BD">
        <w:t>,</w:t>
      </w:r>
      <w:r>
        <w:t xml:space="preserve"> del grado di raggiungimento</w:t>
      </w:r>
      <w:r w:rsidR="003000D0">
        <w:t xml:space="preserve"> dei risultati</w:t>
      </w:r>
      <w:r w:rsidR="00CC6628">
        <w:t xml:space="preserve"> e</w:t>
      </w:r>
      <w:r w:rsidR="006101BD">
        <w:t xml:space="preserve"> delle motivazioni degli eventuali scostamenti.</w:t>
      </w:r>
    </w:p>
    <w:p w14:paraId="4903938A" w14:textId="77777777" w:rsidR="00BF0E4B" w:rsidRDefault="00BF0E4B" w:rsidP="00BF0E4B">
      <w:pPr>
        <w:spacing w:before="120" w:after="0"/>
        <w:jc w:val="both"/>
      </w:pPr>
    </w:p>
    <w:p w14:paraId="293FED8D" w14:textId="77777777" w:rsidR="0016635E" w:rsidRDefault="0016635E" w:rsidP="00BF0E4B">
      <w:pPr>
        <w:spacing w:before="120" w:after="0"/>
        <w:jc w:val="both"/>
      </w:pPr>
    </w:p>
    <w:p w14:paraId="1488FA97" w14:textId="77777777" w:rsidR="0016635E" w:rsidRDefault="0016635E" w:rsidP="00BF0E4B">
      <w:pPr>
        <w:spacing w:before="120" w:after="0"/>
        <w:jc w:val="both"/>
        <w:sectPr w:rsidR="0016635E" w:rsidSect="00023041">
          <w:pgSz w:w="11906" w:h="16838"/>
          <w:pgMar w:top="1417" w:right="1134" w:bottom="1134" w:left="1134" w:header="708" w:footer="51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6022774" w14:textId="3152E0FA" w:rsidR="00B84599" w:rsidRDefault="003277DF" w:rsidP="004C4B2E">
      <w:pPr>
        <w:spacing w:after="0" w:line="240" w:lineRule="auto"/>
        <w:jc w:val="center"/>
        <w:rPr>
          <w:b/>
          <w:bCs/>
          <w:color w:val="000000"/>
        </w:rPr>
      </w:pPr>
      <w:r>
        <w:rPr>
          <w:b/>
          <w:bCs/>
          <w:color w:val="000000"/>
        </w:rPr>
        <w:lastRenderedPageBreak/>
        <w:t xml:space="preserve">PERFORMANCE </w:t>
      </w:r>
      <w:r w:rsidR="00C06684">
        <w:rPr>
          <w:b/>
          <w:bCs/>
          <w:color w:val="000000"/>
        </w:rPr>
        <w:t>STRATEGICA</w:t>
      </w:r>
      <w:r>
        <w:rPr>
          <w:b/>
          <w:bCs/>
          <w:color w:val="000000"/>
        </w:rPr>
        <w:t xml:space="preserve"> 201</w:t>
      </w:r>
      <w:r w:rsidR="00C06684">
        <w:rPr>
          <w:b/>
          <w:bCs/>
          <w:color w:val="000000"/>
        </w:rPr>
        <w:t>9</w:t>
      </w:r>
    </w:p>
    <w:p w14:paraId="7BB07A9C" w14:textId="77777777" w:rsidR="004C4B2E" w:rsidRDefault="004C4B2E" w:rsidP="004C4B2E">
      <w:pPr>
        <w:spacing w:after="0" w:line="240" w:lineRule="auto"/>
        <w:rPr>
          <w:b/>
          <w:bCs/>
          <w:color w:val="000000"/>
        </w:rPr>
      </w:pPr>
    </w:p>
    <w:tbl>
      <w:tblPr>
        <w:tblW w:w="15022" w:type="dxa"/>
        <w:tblInd w:w="-289" w:type="dxa"/>
        <w:tblLayout w:type="fixed"/>
        <w:tblCellMar>
          <w:left w:w="70" w:type="dxa"/>
          <w:right w:w="70" w:type="dxa"/>
        </w:tblCellMar>
        <w:tblLook w:val="04A0" w:firstRow="1" w:lastRow="0" w:firstColumn="1" w:lastColumn="0" w:noHBand="0" w:noVBand="1"/>
      </w:tblPr>
      <w:tblGrid>
        <w:gridCol w:w="504"/>
        <w:gridCol w:w="668"/>
        <w:gridCol w:w="516"/>
        <w:gridCol w:w="961"/>
        <w:gridCol w:w="1315"/>
        <w:gridCol w:w="2127"/>
        <w:gridCol w:w="1701"/>
        <w:gridCol w:w="4536"/>
        <w:gridCol w:w="851"/>
        <w:gridCol w:w="850"/>
        <w:gridCol w:w="993"/>
      </w:tblGrid>
      <w:tr w:rsidR="00C06684" w:rsidRPr="00C06684" w14:paraId="564D6C02" w14:textId="77777777" w:rsidTr="0024604C">
        <w:trPr>
          <w:trHeight w:val="645"/>
          <w:tblHeader/>
        </w:trPr>
        <w:tc>
          <w:tcPr>
            <w:tcW w:w="1172"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0065673F"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AREA STRATEGICA</w:t>
            </w:r>
          </w:p>
        </w:tc>
        <w:tc>
          <w:tcPr>
            <w:tcW w:w="51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367ECE"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n°</w:t>
            </w:r>
          </w:p>
        </w:tc>
        <w:tc>
          <w:tcPr>
            <w:tcW w:w="2276"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3EAB710A"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Dirigente referente</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1C6A71"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 xml:space="preserve">PROGETTO / ATTIVITA' </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2C5AC7"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Precisazione output</w:t>
            </w:r>
          </w:p>
        </w:tc>
        <w:tc>
          <w:tcPr>
            <w:tcW w:w="45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A34315"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Output finale</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515EB5"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obiettivi iniziali</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AB3D1D"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obiettivi raggiunti</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546904" w14:textId="77777777" w:rsidR="00C06684" w:rsidRPr="00C06684" w:rsidRDefault="00C06684" w:rsidP="00C06684">
            <w:pPr>
              <w:spacing w:after="0" w:line="240" w:lineRule="auto"/>
              <w:jc w:val="center"/>
              <w:rPr>
                <w:rFonts w:cs="Calibri"/>
                <w:b/>
                <w:bCs/>
                <w:color w:val="000000"/>
                <w:sz w:val="18"/>
                <w:szCs w:val="18"/>
              </w:rPr>
            </w:pPr>
            <w:r w:rsidRPr="00C06684">
              <w:rPr>
                <w:rFonts w:cs="Calibri"/>
                <w:b/>
                <w:bCs/>
                <w:color w:val="000000"/>
                <w:sz w:val="18"/>
                <w:szCs w:val="18"/>
              </w:rPr>
              <w:t>note</w:t>
            </w:r>
          </w:p>
        </w:tc>
      </w:tr>
      <w:tr w:rsidR="00C06684" w:rsidRPr="00C06684" w14:paraId="1EC28554" w14:textId="77777777" w:rsidTr="001A5D2D">
        <w:trPr>
          <w:trHeight w:val="1352"/>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7335735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w:t>
            </w:r>
          </w:p>
        </w:tc>
        <w:tc>
          <w:tcPr>
            <w:tcW w:w="668" w:type="dxa"/>
            <w:tcBorders>
              <w:top w:val="nil"/>
              <w:left w:val="nil"/>
              <w:bottom w:val="single" w:sz="4" w:space="0" w:color="auto"/>
              <w:right w:val="single" w:sz="4" w:space="0" w:color="auto"/>
            </w:tcBorders>
            <w:shd w:val="clear" w:color="auto" w:fill="auto"/>
            <w:noWrap/>
            <w:vAlign w:val="center"/>
            <w:hideMark/>
          </w:tcPr>
          <w:p w14:paraId="6497096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114FA56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w:t>
            </w:r>
          </w:p>
        </w:tc>
        <w:tc>
          <w:tcPr>
            <w:tcW w:w="961" w:type="dxa"/>
            <w:tcBorders>
              <w:top w:val="nil"/>
              <w:left w:val="nil"/>
              <w:bottom w:val="single" w:sz="4" w:space="0" w:color="auto"/>
              <w:right w:val="nil"/>
            </w:tcBorders>
            <w:shd w:val="clear" w:color="auto" w:fill="auto"/>
            <w:noWrap/>
            <w:vAlign w:val="center"/>
            <w:hideMark/>
          </w:tcPr>
          <w:p w14:paraId="37885D9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057B648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Interventi e Servizi per il Territorio, la Montagna e le Filiere</w:t>
            </w:r>
          </w:p>
        </w:tc>
        <w:tc>
          <w:tcPr>
            <w:tcW w:w="2127" w:type="dxa"/>
            <w:tcBorders>
              <w:top w:val="nil"/>
              <w:left w:val="nil"/>
              <w:bottom w:val="single" w:sz="4" w:space="0" w:color="auto"/>
              <w:right w:val="single" w:sz="4" w:space="0" w:color="auto"/>
            </w:tcBorders>
            <w:shd w:val="clear" w:color="auto" w:fill="auto"/>
            <w:vAlign w:val="center"/>
            <w:hideMark/>
          </w:tcPr>
          <w:p w14:paraId="69CBDCB0" w14:textId="77777777" w:rsidR="00C06684" w:rsidRPr="00C06684" w:rsidRDefault="00C06684" w:rsidP="001A5D2D">
            <w:pPr>
              <w:spacing w:after="0" w:line="240" w:lineRule="auto"/>
              <w:jc w:val="center"/>
              <w:rPr>
                <w:rFonts w:cs="Calibri"/>
                <w:color w:val="000000"/>
                <w:sz w:val="16"/>
                <w:szCs w:val="16"/>
              </w:rPr>
            </w:pPr>
            <w:r w:rsidRPr="00C06684">
              <w:rPr>
                <w:rFonts w:cs="Calibri"/>
                <w:color w:val="000000"/>
                <w:sz w:val="16"/>
                <w:szCs w:val="16"/>
              </w:rPr>
              <w:t>Catasto Regionale Rete Escursionistica Lombarda - Censimento dei percorsi: raccolta e messa a sistema dei dati cartografici disponibili delle zone escursionistiche lombarde</w:t>
            </w:r>
          </w:p>
        </w:tc>
        <w:tc>
          <w:tcPr>
            <w:tcW w:w="1701" w:type="dxa"/>
            <w:tcBorders>
              <w:top w:val="nil"/>
              <w:left w:val="nil"/>
              <w:bottom w:val="single" w:sz="4" w:space="0" w:color="auto"/>
              <w:right w:val="single" w:sz="4" w:space="0" w:color="auto"/>
            </w:tcBorders>
            <w:shd w:val="clear" w:color="000000" w:fill="FFFFFF"/>
            <w:vAlign w:val="center"/>
            <w:hideMark/>
          </w:tcPr>
          <w:p w14:paraId="4CDE49BE" w14:textId="77777777" w:rsidR="00C06684" w:rsidRPr="00C06684" w:rsidRDefault="00C06684" w:rsidP="00C06684">
            <w:pPr>
              <w:spacing w:after="0" w:line="240" w:lineRule="auto"/>
              <w:rPr>
                <w:rFonts w:cs="Calibri"/>
                <w:sz w:val="16"/>
                <w:szCs w:val="16"/>
              </w:rPr>
            </w:pPr>
            <w:r w:rsidRPr="00C06684">
              <w:rPr>
                <w:rFonts w:cs="Calibri"/>
                <w:sz w:val="16"/>
                <w:szCs w:val="16"/>
              </w:rPr>
              <w:t>1) Aggiornamento annuale dei dati catastali;</w:t>
            </w:r>
            <w:r w:rsidRPr="00C06684">
              <w:rPr>
                <w:rFonts w:cs="Calibri"/>
                <w:sz w:val="16"/>
                <w:szCs w:val="16"/>
              </w:rPr>
              <w:br/>
              <w:t>2) Pubblicazione Catasto</w:t>
            </w:r>
          </w:p>
        </w:tc>
        <w:tc>
          <w:tcPr>
            <w:tcW w:w="4536" w:type="dxa"/>
            <w:tcBorders>
              <w:top w:val="nil"/>
              <w:left w:val="nil"/>
              <w:bottom w:val="single" w:sz="4" w:space="0" w:color="auto"/>
              <w:right w:val="single" w:sz="4" w:space="0" w:color="auto"/>
            </w:tcBorders>
            <w:shd w:val="clear" w:color="000000" w:fill="FFFFFF"/>
            <w:vAlign w:val="center"/>
            <w:hideMark/>
          </w:tcPr>
          <w:p w14:paraId="06BFD6E4" w14:textId="77777777" w:rsidR="00C06684" w:rsidRPr="00C06684" w:rsidRDefault="00C06684" w:rsidP="00C06684">
            <w:pPr>
              <w:spacing w:after="0" w:line="240" w:lineRule="auto"/>
              <w:jc w:val="center"/>
              <w:rPr>
                <w:rFonts w:cs="Calibri"/>
                <w:sz w:val="16"/>
                <w:szCs w:val="16"/>
              </w:rPr>
            </w:pPr>
            <w:r w:rsidRPr="00C06684">
              <w:rPr>
                <w:rFonts w:cs="Calibri"/>
                <w:sz w:val="16"/>
                <w:szCs w:val="16"/>
              </w:rPr>
              <w:t>Avviata analisi e validazione dati ricevuti dagli enti nel 2019. Stipulato accordo con Collegio Guide Alpine di Lombardia per la revisione della classe di difficoltà dei percorsi inseriti a Catasto. 1) Inserimento dati validati nel 2019 nel database del Catasto Regionale. 2) In attesa di convocazione della Consulta della REL da parte della DG Enti locali, Montagna e Piccoli Comuni per approvazione del Catasto e sua successiva pubblicazione.</w:t>
            </w:r>
          </w:p>
        </w:tc>
        <w:tc>
          <w:tcPr>
            <w:tcW w:w="851" w:type="dxa"/>
            <w:tcBorders>
              <w:top w:val="nil"/>
              <w:left w:val="nil"/>
              <w:bottom w:val="single" w:sz="4" w:space="0" w:color="auto"/>
              <w:right w:val="single" w:sz="4" w:space="0" w:color="auto"/>
            </w:tcBorders>
            <w:shd w:val="clear" w:color="auto" w:fill="auto"/>
            <w:noWrap/>
            <w:vAlign w:val="center"/>
            <w:hideMark/>
          </w:tcPr>
          <w:p w14:paraId="08A3ACA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14:paraId="0A22D1D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vAlign w:val="center"/>
            <w:hideMark/>
          </w:tcPr>
          <w:p w14:paraId="74D8084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ritardo non dovuto ad ERSAF</w:t>
            </w:r>
          </w:p>
        </w:tc>
      </w:tr>
      <w:tr w:rsidR="00C06684" w:rsidRPr="00C06684" w14:paraId="5F0636C5" w14:textId="77777777" w:rsidTr="001A5D2D">
        <w:trPr>
          <w:trHeight w:val="1966"/>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2781B2F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w:t>
            </w:r>
          </w:p>
        </w:tc>
        <w:tc>
          <w:tcPr>
            <w:tcW w:w="668" w:type="dxa"/>
            <w:tcBorders>
              <w:top w:val="nil"/>
              <w:left w:val="nil"/>
              <w:bottom w:val="single" w:sz="4" w:space="0" w:color="auto"/>
              <w:right w:val="single" w:sz="4" w:space="0" w:color="auto"/>
            </w:tcBorders>
            <w:shd w:val="clear" w:color="auto" w:fill="auto"/>
            <w:noWrap/>
            <w:vAlign w:val="center"/>
            <w:hideMark/>
          </w:tcPr>
          <w:p w14:paraId="35BBAA9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7B8B215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w:t>
            </w:r>
          </w:p>
        </w:tc>
        <w:tc>
          <w:tcPr>
            <w:tcW w:w="961" w:type="dxa"/>
            <w:tcBorders>
              <w:top w:val="nil"/>
              <w:left w:val="nil"/>
              <w:bottom w:val="single" w:sz="4" w:space="0" w:color="auto"/>
              <w:right w:val="nil"/>
            </w:tcBorders>
            <w:shd w:val="clear" w:color="auto" w:fill="auto"/>
            <w:noWrap/>
            <w:vAlign w:val="center"/>
            <w:hideMark/>
          </w:tcPr>
          <w:p w14:paraId="2389F37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7E4D402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Interventi e Servizi per il Territorio, la Montagna e le Filiere</w:t>
            </w:r>
          </w:p>
        </w:tc>
        <w:tc>
          <w:tcPr>
            <w:tcW w:w="2127" w:type="dxa"/>
            <w:tcBorders>
              <w:top w:val="nil"/>
              <w:left w:val="nil"/>
              <w:bottom w:val="single" w:sz="4" w:space="0" w:color="auto"/>
              <w:right w:val="single" w:sz="4" w:space="0" w:color="auto"/>
            </w:tcBorders>
            <w:shd w:val="clear" w:color="auto" w:fill="auto"/>
            <w:vAlign w:val="center"/>
            <w:hideMark/>
          </w:tcPr>
          <w:p w14:paraId="74A29C36" w14:textId="56ADF1C2" w:rsidR="00C06684" w:rsidRPr="00C06684" w:rsidRDefault="00C06684" w:rsidP="001A5D2D">
            <w:pPr>
              <w:spacing w:after="0" w:line="240" w:lineRule="auto"/>
              <w:jc w:val="center"/>
              <w:rPr>
                <w:rFonts w:cs="Calibri"/>
                <w:color w:val="000000"/>
                <w:sz w:val="16"/>
                <w:szCs w:val="16"/>
              </w:rPr>
            </w:pPr>
            <w:r w:rsidRPr="00C06684">
              <w:rPr>
                <w:rFonts w:cs="Calibri"/>
                <w:color w:val="000000"/>
                <w:sz w:val="16"/>
                <w:szCs w:val="16"/>
              </w:rPr>
              <w:t>Revisione AIB Piano antincendio boschivo</w:t>
            </w:r>
          </w:p>
        </w:tc>
        <w:tc>
          <w:tcPr>
            <w:tcW w:w="1701" w:type="dxa"/>
            <w:tcBorders>
              <w:top w:val="nil"/>
              <w:left w:val="nil"/>
              <w:bottom w:val="single" w:sz="4" w:space="0" w:color="auto"/>
              <w:right w:val="single" w:sz="4" w:space="0" w:color="auto"/>
            </w:tcBorders>
            <w:shd w:val="clear" w:color="000000" w:fill="FFFFFF"/>
            <w:vAlign w:val="center"/>
            <w:hideMark/>
          </w:tcPr>
          <w:p w14:paraId="1D4FBCA1"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Presentazione del Piano</w:t>
            </w:r>
          </w:p>
        </w:tc>
        <w:tc>
          <w:tcPr>
            <w:tcW w:w="4536" w:type="dxa"/>
            <w:tcBorders>
              <w:top w:val="nil"/>
              <w:left w:val="nil"/>
              <w:bottom w:val="single" w:sz="4" w:space="0" w:color="auto"/>
              <w:right w:val="single" w:sz="4" w:space="0" w:color="auto"/>
            </w:tcBorders>
            <w:shd w:val="clear" w:color="000000" w:fill="FFFFFF"/>
            <w:vAlign w:val="center"/>
            <w:hideMark/>
          </w:tcPr>
          <w:p w14:paraId="17042D74" w14:textId="4A9E74E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Raccolta dati e definizione programma di lavoro organizzato su tavoli tematici da tenersi nel mese di luglio. Il 19 giugno a Milano incontro plenario con tutti i soggetti interessati per la presentazione delle attività. Incontro con tutti i soggetti del sistema antincendio boschivo di RL su 5 tavoli tematici. Effettuati 9 incontri presso la sede di Protezione Civile. Recepite ultime modifiche e integrazioni pervenute dagli enti con competenze AIB. Inviato con PEC alla DG Territorio e Protezione Civile il Piano AIB 2020-2022 in bozza definitiva per </w:t>
            </w:r>
            <w:r w:rsidR="001A1F97" w:rsidRPr="00C06684">
              <w:rPr>
                <w:rFonts w:cs="Calibri"/>
                <w:color w:val="000000"/>
                <w:sz w:val="16"/>
                <w:szCs w:val="16"/>
              </w:rPr>
              <w:t>l’approvazione</w:t>
            </w:r>
            <w:r w:rsidRPr="00C06684">
              <w:rPr>
                <w:rFonts w:cs="Calibri"/>
                <w:color w:val="000000"/>
                <w:sz w:val="16"/>
                <w:szCs w:val="16"/>
              </w:rPr>
              <w:t xml:space="preserve"> con DGR.</w:t>
            </w:r>
          </w:p>
        </w:tc>
        <w:tc>
          <w:tcPr>
            <w:tcW w:w="851" w:type="dxa"/>
            <w:tcBorders>
              <w:top w:val="nil"/>
              <w:left w:val="nil"/>
              <w:bottom w:val="single" w:sz="4" w:space="0" w:color="auto"/>
              <w:right w:val="single" w:sz="4" w:space="0" w:color="auto"/>
            </w:tcBorders>
            <w:shd w:val="clear" w:color="auto" w:fill="auto"/>
            <w:noWrap/>
            <w:vAlign w:val="center"/>
            <w:hideMark/>
          </w:tcPr>
          <w:p w14:paraId="1650812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14:paraId="2976752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407837EC" w14:textId="50E9CCF5"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p>
        </w:tc>
      </w:tr>
      <w:tr w:rsidR="00C06684" w:rsidRPr="00C06684" w14:paraId="682C02B3" w14:textId="77777777" w:rsidTr="001A5D2D">
        <w:trPr>
          <w:trHeight w:val="24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0C6FFBD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w:t>
            </w:r>
          </w:p>
        </w:tc>
        <w:tc>
          <w:tcPr>
            <w:tcW w:w="668" w:type="dxa"/>
            <w:tcBorders>
              <w:top w:val="nil"/>
              <w:left w:val="nil"/>
              <w:bottom w:val="single" w:sz="4" w:space="0" w:color="auto"/>
              <w:right w:val="single" w:sz="4" w:space="0" w:color="auto"/>
            </w:tcBorders>
            <w:shd w:val="clear" w:color="auto" w:fill="auto"/>
            <w:noWrap/>
            <w:vAlign w:val="center"/>
            <w:hideMark/>
          </w:tcPr>
          <w:p w14:paraId="3F1CF32B"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54A99BD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77</w:t>
            </w:r>
          </w:p>
        </w:tc>
        <w:tc>
          <w:tcPr>
            <w:tcW w:w="961" w:type="dxa"/>
            <w:tcBorders>
              <w:top w:val="nil"/>
              <w:left w:val="nil"/>
              <w:bottom w:val="single" w:sz="4" w:space="0" w:color="auto"/>
              <w:right w:val="nil"/>
            </w:tcBorders>
            <w:shd w:val="clear" w:color="auto" w:fill="auto"/>
            <w:noWrap/>
            <w:vAlign w:val="center"/>
            <w:hideMark/>
          </w:tcPr>
          <w:p w14:paraId="09CBDA6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Marchesi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6C855DD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Servizi per lo </w:t>
            </w:r>
            <w:proofErr w:type="spellStart"/>
            <w:r w:rsidRPr="00C06684">
              <w:rPr>
                <w:rFonts w:cs="Calibri"/>
                <w:color w:val="000000"/>
                <w:sz w:val="16"/>
                <w:szCs w:val="16"/>
              </w:rPr>
              <w:t>svil</w:t>
            </w:r>
            <w:proofErr w:type="spellEnd"/>
            <w:r w:rsidRPr="00C06684">
              <w:rPr>
                <w:rFonts w:cs="Calibri"/>
                <w:color w:val="000000"/>
                <w:sz w:val="16"/>
                <w:szCs w:val="16"/>
              </w:rPr>
              <w:t xml:space="preserve">. </w:t>
            </w:r>
            <w:proofErr w:type="spellStart"/>
            <w:r w:rsidRPr="00C06684">
              <w:rPr>
                <w:rFonts w:cs="Calibri"/>
                <w:color w:val="000000"/>
                <w:sz w:val="16"/>
                <w:szCs w:val="16"/>
              </w:rPr>
              <w:t>Integ</w:t>
            </w:r>
            <w:proofErr w:type="spellEnd"/>
            <w:r w:rsidRPr="00C06684">
              <w:rPr>
                <w:rFonts w:cs="Calibri"/>
                <w:color w:val="000000"/>
                <w:sz w:val="16"/>
                <w:szCs w:val="16"/>
              </w:rPr>
              <w:t xml:space="preserve">. del sett. agricolo e forestale e gestione delle sedi territoriali di </w:t>
            </w:r>
            <w:proofErr w:type="spellStart"/>
            <w:r w:rsidRPr="00C06684">
              <w:rPr>
                <w:rFonts w:cs="Calibri"/>
                <w:color w:val="000000"/>
                <w:sz w:val="16"/>
                <w:szCs w:val="16"/>
              </w:rPr>
              <w:t>Carpaneta</w:t>
            </w:r>
            <w:proofErr w:type="spellEnd"/>
            <w:r w:rsidRPr="00C06684">
              <w:rPr>
                <w:rFonts w:cs="Calibri"/>
                <w:color w:val="000000"/>
                <w:sz w:val="16"/>
                <w:szCs w:val="16"/>
              </w:rPr>
              <w:t xml:space="preserve"> e </w:t>
            </w:r>
            <w:proofErr w:type="spellStart"/>
            <w:r w:rsidRPr="00C06684">
              <w:rPr>
                <w:rFonts w:cs="Calibri"/>
                <w:color w:val="000000"/>
                <w:sz w:val="16"/>
                <w:szCs w:val="16"/>
              </w:rPr>
              <w:t>Riccagioia</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536E7140" w14:textId="6A2094E3" w:rsidR="00C06684" w:rsidRPr="00C06684" w:rsidRDefault="00C06684" w:rsidP="001A5D2D">
            <w:pPr>
              <w:spacing w:after="0" w:line="240" w:lineRule="auto"/>
              <w:jc w:val="center"/>
              <w:rPr>
                <w:rFonts w:cs="Calibri"/>
                <w:color w:val="000000"/>
                <w:sz w:val="16"/>
                <w:szCs w:val="16"/>
              </w:rPr>
            </w:pPr>
            <w:proofErr w:type="spellStart"/>
            <w:r w:rsidRPr="00C06684">
              <w:rPr>
                <w:rFonts w:cs="Calibri"/>
                <w:color w:val="000000"/>
                <w:sz w:val="16"/>
                <w:szCs w:val="16"/>
              </w:rPr>
              <w:t>Riccagioia</w:t>
            </w:r>
            <w:proofErr w:type="spellEnd"/>
            <w:r w:rsidRPr="00C06684">
              <w:rPr>
                <w:rFonts w:cs="Calibri"/>
                <w:color w:val="000000"/>
                <w:sz w:val="16"/>
                <w:szCs w:val="16"/>
              </w:rPr>
              <w:t xml:space="preserve"> - gestione dei beni demaniali e patrimoniali del centro vitivinicolo di </w:t>
            </w:r>
            <w:proofErr w:type="spellStart"/>
            <w:r w:rsidRPr="00C06684">
              <w:rPr>
                <w:rFonts w:cs="Calibri"/>
                <w:color w:val="000000"/>
                <w:sz w:val="16"/>
                <w:szCs w:val="16"/>
              </w:rPr>
              <w:t>Riccagioia</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4EFB843C"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1) Realizzazione impianto fotovoltaico;</w:t>
            </w:r>
            <w:r w:rsidRPr="00C06684">
              <w:rPr>
                <w:rFonts w:cs="Calibri"/>
                <w:color w:val="000000"/>
                <w:sz w:val="16"/>
                <w:szCs w:val="16"/>
              </w:rPr>
              <w:br/>
              <w:t>2) Manutenzioni ordinarie</w:t>
            </w:r>
          </w:p>
        </w:tc>
        <w:tc>
          <w:tcPr>
            <w:tcW w:w="4536" w:type="dxa"/>
            <w:tcBorders>
              <w:top w:val="nil"/>
              <w:left w:val="nil"/>
              <w:bottom w:val="single" w:sz="4" w:space="0" w:color="auto"/>
              <w:right w:val="single" w:sz="4" w:space="0" w:color="auto"/>
            </w:tcBorders>
            <w:shd w:val="clear" w:color="000000" w:fill="FFFFFF"/>
            <w:vAlign w:val="center"/>
            <w:hideMark/>
          </w:tcPr>
          <w:p w14:paraId="220CBF6D" w14:textId="256CCFA9"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1) </w:t>
            </w:r>
            <w:r w:rsidR="001A1F97" w:rsidRPr="00C06684">
              <w:rPr>
                <w:rFonts w:cs="Calibri"/>
                <w:color w:val="000000"/>
                <w:sz w:val="16"/>
                <w:szCs w:val="16"/>
              </w:rPr>
              <w:t>È</w:t>
            </w:r>
            <w:r w:rsidRPr="00C06684">
              <w:rPr>
                <w:rFonts w:cs="Calibri"/>
                <w:color w:val="000000"/>
                <w:sz w:val="16"/>
                <w:szCs w:val="16"/>
              </w:rPr>
              <w:t xml:space="preserve"> stata effettuata una gara ad evidenza pubblica per la progettazione dei lavori per la creazione di un impianto fotovoltaico. I lavori verranno realizzati nella stagione della prossima primavera per ragioni climatiche. 2) Sono state fatte le manutenzioni ordinarie previste dal piano, riguardanti gli impianti antincendio e la sorveglianza del centro stesso. Entro il mese di dicembre, termine ultimo, saranno raccolte le manifestazioni di interesse per l'affidamento in concessione del centro.</w:t>
            </w:r>
          </w:p>
        </w:tc>
        <w:tc>
          <w:tcPr>
            <w:tcW w:w="851" w:type="dxa"/>
            <w:tcBorders>
              <w:top w:val="nil"/>
              <w:left w:val="nil"/>
              <w:bottom w:val="single" w:sz="4" w:space="0" w:color="auto"/>
              <w:right w:val="single" w:sz="4" w:space="0" w:color="auto"/>
            </w:tcBorders>
            <w:shd w:val="clear" w:color="auto" w:fill="auto"/>
            <w:noWrap/>
            <w:vAlign w:val="center"/>
            <w:hideMark/>
          </w:tcPr>
          <w:p w14:paraId="5E1872F7" w14:textId="77777777" w:rsidR="00C06684" w:rsidRPr="00C06684" w:rsidRDefault="00C06684" w:rsidP="00C06684">
            <w:pPr>
              <w:spacing w:after="0" w:line="240" w:lineRule="auto"/>
              <w:jc w:val="center"/>
              <w:rPr>
                <w:rFonts w:cs="Calibri"/>
                <w:sz w:val="16"/>
                <w:szCs w:val="16"/>
              </w:rPr>
            </w:pPr>
            <w:r w:rsidRPr="00C06684">
              <w:rPr>
                <w:rFonts w:cs="Calibri"/>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14:paraId="6AFF5AAD" w14:textId="77777777" w:rsidR="00C06684" w:rsidRPr="00C06684" w:rsidRDefault="00C06684" w:rsidP="00C06684">
            <w:pPr>
              <w:spacing w:after="0" w:line="240" w:lineRule="auto"/>
              <w:jc w:val="center"/>
              <w:rPr>
                <w:rFonts w:cs="Calibri"/>
                <w:sz w:val="16"/>
                <w:szCs w:val="16"/>
              </w:rPr>
            </w:pPr>
            <w:r w:rsidRPr="00C06684">
              <w:rPr>
                <w:rFonts w:cs="Calibri"/>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61467CBB" w14:textId="3250A2E3" w:rsidR="00C06684" w:rsidRPr="00C06684" w:rsidRDefault="00C06684" w:rsidP="00C06684">
            <w:pPr>
              <w:spacing w:after="0" w:line="240" w:lineRule="auto"/>
              <w:jc w:val="center"/>
              <w:rPr>
                <w:rFonts w:cs="Calibri"/>
                <w:color w:val="FF0000"/>
                <w:sz w:val="16"/>
                <w:szCs w:val="16"/>
              </w:rPr>
            </w:pPr>
            <w:r w:rsidRPr="00C06684">
              <w:rPr>
                <w:rFonts w:cs="Calibri"/>
                <w:color w:val="FF0000"/>
                <w:sz w:val="16"/>
                <w:szCs w:val="16"/>
              </w:rPr>
              <w:t> </w:t>
            </w:r>
            <w:r w:rsidRPr="00C06684">
              <w:rPr>
                <w:rFonts w:cs="Calibri"/>
                <w:color w:val="000000"/>
                <w:sz w:val="16"/>
                <w:szCs w:val="16"/>
              </w:rPr>
              <w:t> </w:t>
            </w:r>
            <w:r>
              <w:rPr>
                <w:rFonts w:cs="Calibri"/>
                <w:color w:val="000000"/>
                <w:sz w:val="16"/>
                <w:szCs w:val="16"/>
              </w:rPr>
              <w:t xml:space="preserve"> -</w:t>
            </w:r>
          </w:p>
        </w:tc>
      </w:tr>
      <w:tr w:rsidR="00C06684" w:rsidRPr="00C06684" w14:paraId="5C5B383E" w14:textId="77777777" w:rsidTr="001A5D2D">
        <w:trPr>
          <w:trHeight w:val="1665"/>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7B70750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w:t>
            </w:r>
          </w:p>
        </w:tc>
        <w:tc>
          <w:tcPr>
            <w:tcW w:w="668" w:type="dxa"/>
            <w:tcBorders>
              <w:top w:val="nil"/>
              <w:left w:val="nil"/>
              <w:bottom w:val="single" w:sz="4" w:space="0" w:color="auto"/>
              <w:right w:val="single" w:sz="4" w:space="0" w:color="auto"/>
            </w:tcBorders>
            <w:shd w:val="clear" w:color="auto" w:fill="auto"/>
            <w:noWrap/>
            <w:vAlign w:val="center"/>
            <w:hideMark/>
          </w:tcPr>
          <w:p w14:paraId="24466BE1"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3CA5649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25</w:t>
            </w:r>
          </w:p>
        </w:tc>
        <w:tc>
          <w:tcPr>
            <w:tcW w:w="961" w:type="dxa"/>
            <w:tcBorders>
              <w:top w:val="nil"/>
              <w:left w:val="nil"/>
              <w:bottom w:val="single" w:sz="4" w:space="0" w:color="auto"/>
              <w:right w:val="nil"/>
            </w:tcBorders>
            <w:shd w:val="clear" w:color="auto" w:fill="auto"/>
            <w:noWrap/>
            <w:vAlign w:val="center"/>
            <w:hideMark/>
          </w:tcPr>
          <w:p w14:paraId="3010C42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Ossola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0E41069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Servizio Fitosanitario</w:t>
            </w:r>
          </w:p>
        </w:tc>
        <w:tc>
          <w:tcPr>
            <w:tcW w:w="2127" w:type="dxa"/>
            <w:tcBorders>
              <w:top w:val="nil"/>
              <w:left w:val="nil"/>
              <w:bottom w:val="single" w:sz="4" w:space="0" w:color="auto"/>
              <w:right w:val="single" w:sz="4" w:space="0" w:color="auto"/>
            </w:tcBorders>
            <w:shd w:val="clear" w:color="auto" w:fill="auto"/>
            <w:vAlign w:val="center"/>
            <w:hideMark/>
          </w:tcPr>
          <w:p w14:paraId="6FA5EE0C" w14:textId="77777777" w:rsidR="00C06684" w:rsidRPr="00C06684" w:rsidRDefault="00C06684" w:rsidP="001A5D2D">
            <w:pPr>
              <w:spacing w:after="0" w:line="240" w:lineRule="auto"/>
              <w:jc w:val="center"/>
              <w:rPr>
                <w:rFonts w:cs="Calibri"/>
                <w:color w:val="000000"/>
                <w:sz w:val="16"/>
                <w:szCs w:val="16"/>
              </w:rPr>
            </w:pPr>
            <w:r w:rsidRPr="00C06684">
              <w:rPr>
                <w:rFonts w:cs="Calibri"/>
                <w:color w:val="000000"/>
                <w:sz w:val="16"/>
                <w:szCs w:val="16"/>
              </w:rPr>
              <w:t>Formazione e aggiornamento professionale operatori forestali - Aggiornamento tecnico degli istruttori forestali, formazione del personale delle imprese boschive</w:t>
            </w:r>
          </w:p>
        </w:tc>
        <w:tc>
          <w:tcPr>
            <w:tcW w:w="1701" w:type="dxa"/>
            <w:tcBorders>
              <w:top w:val="nil"/>
              <w:left w:val="nil"/>
              <w:bottom w:val="single" w:sz="4" w:space="0" w:color="auto"/>
              <w:right w:val="single" w:sz="4" w:space="0" w:color="auto"/>
            </w:tcBorders>
            <w:shd w:val="clear" w:color="000000" w:fill="FFFFFF"/>
            <w:vAlign w:val="center"/>
            <w:hideMark/>
          </w:tcPr>
          <w:p w14:paraId="4BAA287C"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1) Realizzazione di n. 3 giornate dimostrative sulla gestione e utilizzazione del legname da tempesta;</w:t>
            </w:r>
            <w:r w:rsidRPr="00C06684">
              <w:rPr>
                <w:rFonts w:cs="Calibri"/>
                <w:color w:val="000000"/>
                <w:sz w:val="16"/>
                <w:szCs w:val="16"/>
              </w:rPr>
              <w:br/>
              <w:t>2) n.2 corsi sperimentali di operatore forestale</w:t>
            </w:r>
          </w:p>
        </w:tc>
        <w:tc>
          <w:tcPr>
            <w:tcW w:w="4536" w:type="dxa"/>
            <w:tcBorders>
              <w:top w:val="nil"/>
              <w:left w:val="nil"/>
              <w:bottom w:val="single" w:sz="4" w:space="0" w:color="auto"/>
              <w:right w:val="single" w:sz="4" w:space="0" w:color="auto"/>
            </w:tcBorders>
            <w:shd w:val="clear" w:color="000000" w:fill="FFFFFF"/>
            <w:vAlign w:val="center"/>
            <w:hideMark/>
          </w:tcPr>
          <w:p w14:paraId="59E00D1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 Realizzate 5 giornate di aggiornamento tecnico sull’utilizzazione del legname da tempesta rivolte a operatori dei Consorzi forestali e delle imprese boschive e a tecnici ERSAF per un tot. di 92 partecipanti. 2) Realizzato 1 corso per esperto conduzione impianti di gru a cavo forestali per 8 partecipanti</w:t>
            </w:r>
          </w:p>
        </w:tc>
        <w:tc>
          <w:tcPr>
            <w:tcW w:w="851" w:type="dxa"/>
            <w:tcBorders>
              <w:top w:val="nil"/>
              <w:left w:val="nil"/>
              <w:bottom w:val="single" w:sz="4" w:space="0" w:color="auto"/>
              <w:right w:val="single" w:sz="4" w:space="0" w:color="auto"/>
            </w:tcBorders>
            <w:shd w:val="clear" w:color="auto" w:fill="auto"/>
            <w:noWrap/>
            <w:vAlign w:val="center"/>
            <w:hideMark/>
          </w:tcPr>
          <w:p w14:paraId="03620DD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14:paraId="63BA6BB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01C4220F" w14:textId="5A85AD96"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r w:rsidR="00C06684" w:rsidRPr="00C06684" w14:paraId="15BDFB55" w14:textId="77777777" w:rsidTr="001A5D2D">
        <w:trPr>
          <w:trHeight w:val="45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3289957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A</w:t>
            </w:r>
          </w:p>
        </w:tc>
        <w:tc>
          <w:tcPr>
            <w:tcW w:w="668" w:type="dxa"/>
            <w:tcBorders>
              <w:top w:val="nil"/>
              <w:left w:val="nil"/>
              <w:bottom w:val="single" w:sz="4" w:space="0" w:color="auto"/>
              <w:right w:val="single" w:sz="4" w:space="0" w:color="auto"/>
            </w:tcBorders>
            <w:shd w:val="clear" w:color="auto" w:fill="auto"/>
            <w:noWrap/>
            <w:vAlign w:val="center"/>
            <w:hideMark/>
          </w:tcPr>
          <w:p w14:paraId="6337D922"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7091E48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68</w:t>
            </w:r>
          </w:p>
        </w:tc>
        <w:tc>
          <w:tcPr>
            <w:tcW w:w="961" w:type="dxa"/>
            <w:tcBorders>
              <w:top w:val="nil"/>
              <w:left w:val="nil"/>
              <w:bottom w:val="single" w:sz="4" w:space="0" w:color="auto"/>
              <w:right w:val="nil"/>
            </w:tcBorders>
            <w:shd w:val="clear" w:color="auto" w:fill="auto"/>
            <w:noWrap/>
            <w:vAlign w:val="center"/>
            <w:hideMark/>
          </w:tcPr>
          <w:p w14:paraId="27FA41C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Ossola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46BA44A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Servizio Fitosanitario</w:t>
            </w:r>
          </w:p>
        </w:tc>
        <w:tc>
          <w:tcPr>
            <w:tcW w:w="2127" w:type="dxa"/>
            <w:tcBorders>
              <w:top w:val="nil"/>
              <w:left w:val="nil"/>
              <w:bottom w:val="single" w:sz="4" w:space="0" w:color="auto"/>
              <w:right w:val="single" w:sz="4" w:space="0" w:color="auto"/>
            </w:tcBorders>
            <w:shd w:val="clear" w:color="auto" w:fill="auto"/>
            <w:vAlign w:val="center"/>
            <w:hideMark/>
          </w:tcPr>
          <w:p w14:paraId="72E7F6C8"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Piano fitosanitario, Sorveglianza Fitosanitaria Organismi Nocivi da quarantena, potenziamento del servizio</w:t>
            </w:r>
          </w:p>
        </w:tc>
        <w:tc>
          <w:tcPr>
            <w:tcW w:w="1701" w:type="dxa"/>
            <w:tcBorders>
              <w:top w:val="nil"/>
              <w:left w:val="nil"/>
              <w:bottom w:val="single" w:sz="4" w:space="0" w:color="auto"/>
              <w:right w:val="single" w:sz="4" w:space="0" w:color="auto"/>
            </w:tcBorders>
            <w:shd w:val="clear" w:color="000000" w:fill="FFFFFF"/>
            <w:vAlign w:val="center"/>
            <w:hideMark/>
          </w:tcPr>
          <w:p w14:paraId="47F34121"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1) Attuazione del programma con 1200 visite ispettive presso i vivai;</w:t>
            </w:r>
            <w:r w:rsidRPr="00C06684">
              <w:rPr>
                <w:rFonts w:cs="Calibri"/>
                <w:color w:val="000000"/>
                <w:sz w:val="16"/>
                <w:szCs w:val="16"/>
              </w:rPr>
              <w:br/>
              <w:t xml:space="preserve">2) Mantenimento e sviluppo della linea controllo passeggeri e bagagli presso il punto d'ingresso degli aeroporti di Orio al Serio e Malpensa;            </w:t>
            </w:r>
            <w:r w:rsidRPr="00C06684">
              <w:rPr>
                <w:rFonts w:cs="Calibri"/>
                <w:color w:val="000000"/>
                <w:sz w:val="16"/>
                <w:szCs w:val="16"/>
              </w:rPr>
              <w:br/>
              <w:t xml:space="preserve">3) Mantenimento del certificato di accreditamento  per le attività ispettive fitosanitarie import di </w:t>
            </w:r>
            <w:proofErr w:type="spellStart"/>
            <w:r w:rsidRPr="00C06684">
              <w:rPr>
                <w:rFonts w:cs="Calibri"/>
                <w:color w:val="000000"/>
                <w:sz w:val="16"/>
                <w:szCs w:val="16"/>
              </w:rPr>
              <w:t>Ersaf</w:t>
            </w:r>
            <w:proofErr w:type="spellEnd"/>
            <w:r w:rsidRPr="00C06684">
              <w:rPr>
                <w:rFonts w:cs="Calibri"/>
                <w:color w:val="000000"/>
                <w:sz w:val="16"/>
                <w:szCs w:val="16"/>
              </w:rPr>
              <w:t xml:space="preserve"> secondo la norma UNI CEI EN  ISO/IEC 17020.2012; </w:t>
            </w:r>
            <w:r w:rsidRPr="00C06684">
              <w:rPr>
                <w:rFonts w:cs="Calibri"/>
                <w:color w:val="000000"/>
                <w:sz w:val="16"/>
                <w:szCs w:val="16"/>
              </w:rPr>
              <w:br/>
              <w:t xml:space="preserve">4) Definizione del manuale di gestione per l'accreditamento area ispezioni e controlli vivai norma UNI CEI EN ISO/IEC 17020.                                               </w:t>
            </w:r>
            <w:r w:rsidRPr="00C06684">
              <w:rPr>
                <w:rFonts w:cs="Calibri"/>
                <w:color w:val="000000"/>
                <w:sz w:val="16"/>
                <w:szCs w:val="16"/>
              </w:rPr>
              <w:br/>
              <w:t>5) Realizzazione del Piano di monitoraggio degli organismi nocivi da quarantena 2019 anche in attuazione del Regolamento 652/2014.</w:t>
            </w:r>
          </w:p>
        </w:tc>
        <w:tc>
          <w:tcPr>
            <w:tcW w:w="4536" w:type="dxa"/>
            <w:tcBorders>
              <w:top w:val="nil"/>
              <w:left w:val="nil"/>
              <w:bottom w:val="single" w:sz="4" w:space="0" w:color="auto"/>
              <w:right w:val="single" w:sz="4" w:space="0" w:color="auto"/>
            </w:tcBorders>
            <w:shd w:val="clear" w:color="000000" w:fill="FFFFFF"/>
            <w:vAlign w:val="center"/>
            <w:hideMark/>
          </w:tcPr>
          <w:p w14:paraId="5A166D2C" w14:textId="028BF71C"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1) I controlli eseguiti in vivaio sono stati 1100, di fatto in linea con le aspettative considerate le carenze di personale. 2) Sono stati realizzati i controlli passeggeri previsti sugli aeroporti Orio al Serio, funzionali anche agli obiettivi del progetto LIFE Gestire 2020. Sul punto di ingresso di MPX sono stati realizzati tutti i controlli possibili concordati con </w:t>
            </w:r>
            <w:r w:rsidR="001A1F97" w:rsidRPr="00C06684">
              <w:rPr>
                <w:rFonts w:cs="Calibri"/>
                <w:color w:val="000000"/>
                <w:sz w:val="16"/>
                <w:szCs w:val="16"/>
              </w:rPr>
              <w:t>l’Agenzia</w:t>
            </w:r>
            <w:r w:rsidRPr="00C06684">
              <w:rPr>
                <w:rFonts w:cs="Calibri"/>
                <w:color w:val="000000"/>
                <w:sz w:val="16"/>
                <w:szCs w:val="16"/>
              </w:rPr>
              <w:t xml:space="preserve"> delle Dogane. 3) A seguito delle visite ispettive del 10-12 giugno e del 4 settembre </w:t>
            </w:r>
            <w:proofErr w:type="spellStart"/>
            <w:r w:rsidRPr="00C06684">
              <w:rPr>
                <w:rFonts w:cs="Calibri"/>
                <w:color w:val="000000"/>
                <w:sz w:val="16"/>
                <w:szCs w:val="16"/>
              </w:rPr>
              <w:t>Accredia</w:t>
            </w:r>
            <w:proofErr w:type="spellEnd"/>
            <w:r w:rsidRPr="00C06684">
              <w:rPr>
                <w:rFonts w:cs="Calibri"/>
                <w:color w:val="000000"/>
                <w:sz w:val="16"/>
                <w:szCs w:val="16"/>
              </w:rPr>
              <w:t xml:space="preserve"> ha confermato </w:t>
            </w:r>
            <w:r w:rsidR="001A1F97" w:rsidRPr="00C06684">
              <w:rPr>
                <w:rFonts w:cs="Calibri"/>
                <w:color w:val="000000"/>
                <w:sz w:val="16"/>
                <w:szCs w:val="16"/>
              </w:rPr>
              <w:t>l’Accreditamento</w:t>
            </w:r>
            <w:r w:rsidRPr="00C06684">
              <w:rPr>
                <w:rFonts w:cs="Calibri"/>
                <w:color w:val="000000"/>
                <w:sz w:val="16"/>
                <w:szCs w:val="16"/>
              </w:rPr>
              <w:t xml:space="preserve">. 4) Le attività pianificate per </w:t>
            </w:r>
            <w:r w:rsidR="001A1F97" w:rsidRPr="00C06684">
              <w:rPr>
                <w:rFonts w:cs="Calibri"/>
                <w:color w:val="000000"/>
                <w:sz w:val="16"/>
                <w:szCs w:val="16"/>
              </w:rPr>
              <w:t>l’estensione</w:t>
            </w:r>
            <w:r w:rsidRPr="00C06684">
              <w:rPr>
                <w:rFonts w:cs="Calibri"/>
                <w:color w:val="000000"/>
                <w:sz w:val="16"/>
                <w:szCs w:val="16"/>
              </w:rPr>
              <w:t xml:space="preserve"> </w:t>
            </w:r>
            <w:r w:rsidR="001A1F97" w:rsidRPr="00C06684">
              <w:rPr>
                <w:rFonts w:cs="Calibri"/>
                <w:color w:val="000000"/>
                <w:sz w:val="16"/>
                <w:szCs w:val="16"/>
              </w:rPr>
              <w:t>dell’accreditamento</w:t>
            </w:r>
            <w:r w:rsidRPr="00C06684">
              <w:rPr>
                <w:rFonts w:cs="Calibri"/>
                <w:color w:val="000000"/>
                <w:sz w:val="16"/>
                <w:szCs w:val="16"/>
              </w:rPr>
              <w:t xml:space="preserve"> alle ispezioni nei vivai hanno subito un rallentamento </w:t>
            </w:r>
            <w:r w:rsidR="001A1F97" w:rsidRPr="00C06684">
              <w:rPr>
                <w:rFonts w:cs="Calibri"/>
                <w:color w:val="000000"/>
                <w:sz w:val="16"/>
                <w:szCs w:val="16"/>
              </w:rPr>
              <w:t>nell’ultimo</w:t>
            </w:r>
            <w:r w:rsidRPr="00C06684">
              <w:rPr>
                <w:rFonts w:cs="Calibri"/>
                <w:color w:val="000000"/>
                <w:sz w:val="16"/>
                <w:szCs w:val="16"/>
              </w:rPr>
              <w:t xml:space="preserve"> trimestre a causa </w:t>
            </w:r>
            <w:r w:rsidR="00D850B0" w:rsidRPr="00C06684">
              <w:rPr>
                <w:rFonts w:cs="Calibri"/>
                <w:color w:val="000000"/>
                <w:sz w:val="16"/>
                <w:szCs w:val="16"/>
              </w:rPr>
              <w:t>dell’incertezza</w:t>
            </w:r>
            <w:r w:rsidRPr="00C06684">
              <w:rPr>
                <w:rFonts w:cs="Calibri"/>
                <w:color w:val="000000"/>
                <w:sz w:val="16"/>
                <w:szCs w:val="16"/>
              </w:rPr>
              <w:t xml:space="preserve"> legata al trasferimento delle Funzioni di Servizio Fitosanitario da ERSAF a Regione Lombardia. 5) Il Piano di monitoraggio degli Organismi Nocivi da quarantena 2019 è concluso e sono state realizzate tutte le attività previste dalla programmazione e quelle impreviste. La spesa rendicontata è in linea con la programmazione.</w:t>
            </w:r>
          </w:p>
        </w:tc>
        <w:tc>
          <w:tcPr>
            <w:tcW w:w="851" w:type="dxa"/>
            <w:tcBorders>
              <w:top w:val="nil"/>
              <w:left w:val="nil"/>
              <w:bottom w:val="single" w:sz="4" w:space="0" w:color="auto"/>
              <w:right w:val="single" w:sz="4" w:space="0" w:color="auto"/>
            </w:tcBorders>
            <w:shd w:val="clear" w:color="auto" w:fill="auto"/>
            <w:noWrap/>
            <w:vAlign w:val="center"/>
            <w:hideMark/>
          </w:tcPr>
          <w:p w14:paraId="2967173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72F15CF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3089138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accreditamento area ispezioni sospesa per trasferimento SFR</w:t>
            </w:r>
          </w:p>
        </w:tc>
      </w:tr>
      <w:tr w:rsidR="00C06684" w:rsidRPr="00C06684" w14:paraId="193279FC" w14:textId="77777777" w:rsidTr="001A5D2D">
        <w:trPr>
          <w:trHeight w:val="222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345F999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w:t>
            </w:r>
          </w:p>
        </w:tc>
        <w:tc>
          <w:tcPr>
            <w:tcW w:w="668" w:type="dxa"/>
            <w:tcBorders>
              <w:top w:val="nil"/>
              <w:left w:val="nil"/>
              <w:bottom w:val="single" w:sz="4" w:space="0" w:color="auto"/>
              <w:right w:val="single" w:sz="4" w:space="0" w:color="auto"/>
            </w:tcBorders>
            <w:shd w:val="clear" w:color="auto" w:fill="auto"/>
            <w:noWrap/>
            <w:vAlign w:val="center"/>
            <w:hideMark/>
          </w:tcPr>
          <w:p w14:paraId="5293E1B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0E4600B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56</w:t>
            </w:r>
          </w:p>
        </w:tc>
        <w:tc>
          <w:tcPr>
            <w:tcW w:w="961" w:type="dxa"/>
            <w:tcBorders>
              <w:top w:val="nil"/>
              <w:left w:val="nil"/>
              <w:bottom w:val="single" w:sz="4" w:space="0" w:color="auto"/>
              <w:right w:val="nil"/>
            </w:tcBorders>
            <w:shd w:val="clear" w:color="auto" w:fill="auto"/>
            <w:noWrap/>
            <w:vAlign w:val="center"/>
            <w:hideMark/>
          </w:tcPr>
          <w:p w14:paraId="2E9750C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Piccardi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7E023D9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Biodiversità, Innovazione e Servizi al Sistema Privato</w:t>
            </w:r>
          </w:p>
        </w:tc>
        <w:tc>
          <w:tcPr>
            <w:tcW w:w="2127" w:type="dxa"/>
            <w:tcBorders>
              <w:top w:val="nil"/>
              <w:left w:val="nil"/>
              <w:bottom w:val="single" w:sz="4" w:space="0" w:color="auto"/>
              <w:right w:val="single" w:sz="4" w:space="0" w:color="auto"/>
            </w:tcBorders>
            <w:shd w:val="clear" w:color="auto" w:fill="auto"/>
            <w:vAlign w:val="center"/>
            <w:hideMark/>
          </w:tcPr>
          <w:p w14:paraId="37013075"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Supporto tecnico a Organismo Pagatore Regionale e assistenza nell'istruttoria delle domande di pagamento di alcune misure del PSR - Supporto all'OPR (DG Presidenza) per le verifiche cartografiche e di campo sugli output relativi al catasto pascoli in corso di realizzazione.  Prodotti: basi cartografiche revisionate</w:t>
            </w:r>
          </w:p>
        </w:tc>
        <w:tc>
          <w:tcPr>
            <w:tcW w:w="1701" w:type="dxa"/>
            <w:tcBorders>
              <w:top w:val="nil"/>
              <w:left w:val="nil"/>
              <w:bottom w:val="single" w:sz="4" w:space="0" w:color="auto"/>
              <w:right w:val="single" w:sz="4" w:space="0" w:color="auto"/>
            </w:tcBorders>
            <w:shd w:val="clear" w:color="000000" w:fill="FFFFFF"/>
            <w:vAlign w:val="center"/>
            <w:hideMark/>
          </w:tcPr>
          <w:p w14:paraId="43ACBC50"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1) Verifiche catasto pascoli su circa 3.100 ettari; </w:t>
            </w:r>
            <w:r w:rsidRPr="00C06684">
              <w:rPr>
                <w:rFonts w:cs="Calibri"/>
                <w:color w:val="000000"/>
                <w:sz w:val="16"/>
                <w:szCs w:val="16"/>
              </w:rPr>
              <w:br/>
              <w:t xml:space="preserve">2) controlli per la Misura 13 in circa 300 aziende; </w:t>
            </w:r>
            <w:r w:rsidRPr="00C06684">
              <w:rPr>
                <w:rFonts w:cs="Calibri"/>
                <w:color w:val="000000"/>
                <w:sz w:val="16"/>
                <w:szCs w:val="16"/>
              </w:rPr>
              <w:br/>
              <w:t>3) circa 30 istruttorie per altre misure PSR</w:t>
            </w:r>
          </w:p>
        </w:tc>
        <w:tc>
          <w:tcPr>
            <w:tcW w:w="4536" w:type="dxa"/>
            <w:tcBorders>
              <w:top w:val="nil"/>
              <w:left w:val="nil"/>
              <w:bottom w:val="single" w:sz="4" w:space="0" w:color="auto"/>
              <w:right w:val="single" w:sz="4" w:space="0" w:color="auto"/>
            </w:tcBorders>
            <w:shd w:val="clear" w:color="000000" w:fill="FFFFFF"/>
            <w:vAlign w:val="center"/>
            <w:hideMark/>
          </w:tcPr>
          <w:p w14:paraId="54C131A9" w14:textId="6917DD54"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Completati gli output previsti: 1) revisionate le basi cartografiche relative al catasto pascoli per 3.300 ettari, con esecuzione </w:t>
            </w:r>
            <w:r w:rsidR="001A1F97" w:rsidRPr="00C06684">
              <w:rPr>
                <w:rFonts w:cs="Calibri"/>
                <w:color w:val="000000"/>
                <w:sz w:val="16"/>
                <w:szCs w:val="16"/>
              </w:rPr>
              <w:t>dei controlli</w:t>
            </w:r>
            <w:r w:rsidRPr="00C06684">
              <w:rPr>
                <w:rFonts w:cs="Calibri"/>
                <w:color w:val="000000"/>
                <w:sz w:val="16"/>
                <w:szCs w:val="16"/>
              </w:rPr>
              <w:t xml:space="preserve"> su tutti i 33 alpeggi previsti. 2) Per quanto riguarda la Misura 13, realizzate le attività formative del personale ERSAF coinvolto nei controlli (25 persone) ed eseguite le verifiche in loco presso 317 aziende. 3) Effettuate 48 istruttorie di domande di pagamento di misure del PSR.</w:t>
            </w:r>
          </w:p>
        </w:tc>
        <w:tc>
          <w:tcPr>
            <w:tcW w:w="851" w:type="dxa"/>
            <w:tcBorders>
              <w:top w:val="nil"/>
              <w:left w:val="nil"/>
              <w:bottom w:val="single" w:sz="4" w:space="0" w:color="auto"/>
              <w:right w:val="single" w:sz="4" w:space="0" w:color="auto"/>
            </w:tcBorders>
            <w:shd w:val="clear" w:color="auto" w:fill="auto"/>
            <w:noWrap/>
            <w:vAlign w:val="center"/>
            <w:hideMark/>
          </w:tcPr>
          <w:p w14:paraId="129B101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w:t>
            </w:r>
          </w:p>
        </w:tc>
        <w:tc>
          <w:tcPr>
            <w:tcW w:w="850" w:type="dxa"/>
            <w:tcBorders>
              <w:top w:val="nil"/>
              <w:left w:val="nil"/>
              <w:bottom w:val="single" w:sz="4" w:space="0" w:color="auto"/>
              <w:right w:val="single" w:sz="4" w:space="0" w:color="auto"/>
            </w:tcBorders>
            <w:shd w:val="clear" w:color="auto" w:fill="auto"/>
            <w:noWrap/>
            <w:vAlign w:val="center"/>
            <w:hideMark/>
          </w:tcPr>
          <w:p w14:paraId="61C5FBB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14:paraId="03561A10" w14:textId="1A7A7FEF" w:rsidR="00C06684" w:rsidRPr="00C06684" w:rsidRDefault="00C06684" w:rsidP="00C06684">
            <w:pPr>
              <w:spacing w:after="0" w:line="240" w:lineRule="auto"/>
              <w:jc w:val="center"/>
              <w:rPr>
                <w:rFonts w:cs="Calibri"/>
                <w:color w:val="000000"/>
                <w:sz w:val="16"/>
                <w:szCs w:val="16"/>
              </w:rPr>
            </w:pPr>
            <w:r w:rsidRPr="006F218E">
              <w:rPr>
                <w:rFonts w:cs="Calibri"/>
                <w:color w:val="000000"/>
                <w:sz w:val="16"/>
                <w:szCs w:val="16"/>
              </w:rPr>
              <w:t>-</w:t>
            </w:r>
          </w:p>
        </w:tc>
      </w:tr>
      <w:tr w:rsidR="00C06684" w:rsidRPr="00C06684" w14:paraId="7876CB59" w14:textId="77777777" w:rsidTr="001A5D2D">
        <w:trPr>
          <w:trHeight w:val="5386"/>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407E656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A</w:t>
            </w:r>
          </w:p>
        </w:tc>
        <w:tc>
          <w:tcPr>
            <w:tcW w:w="668" w:type="dxa"/>
            <w:tcBorders>
              <w:top w:val="nil"/>
              <w:left w:val="nil"/>
              <w:bottom w:val="single" w:sz="4" w:space="0" w:color="auto"/>
              <w:right w:val="single" w:sz="4" w:space="0" w:color="auto"/>
            </w:tcBorders>
            <w:shd w:val="clear" w:color="auto" w:fill="auto"/>
            <w:noWrap/>
            <w:vAlign w:val="center"/>
            <w:hideMark/>
          </w:tcPr>
          <w:p w14:paraId="4C05FF3B"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1D1D653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69</w:t>
            </w:r>
          </w:p>
        </w:tc>
        <w:tc>
          <w:tcPr>
            <w:tcW w:w="961" w:type="dxa"/>
            <w:tcBorders>
              <w:top w:val="nil"/>
              <w:left w:val="nil"/>
              <w:bottom w:val="single" w:sz="4" w:space="0" w:color="auto"/>
              <w:right w:val="nil"/>
            </w:tcBorders>
            <w:shd w:val="clear" w:color="auto" w:fill="auto"/>
            <w:noWrap/>
            <w:vAlign w:val="center"/>
            <w:hideMark/>
          </w:tcPr>
          <w:p w14:paraId="0BC075E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Ratti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7176E11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Servizi per le Filiere Agroforestali</w:t>
            </w:r>
          </w:p>
        </w:tc>
        <w:tc>
          <w:tcPr>
            <w:tcW w:w="2127" w:type="dxa"/>
            <w:tcBorders>
              <w:top w:val="nil"/>
              <w:left w:val="nil"/>
              <w:bottom w:val="single" w:sz="4" w:space="0" w:color="auto"/>
              <w:right w:val="single" w:sz="4" w:space="0" w:color="auto"/>
            </w:tcBorders>
            <w:shd w:val="clear" w:color="auto" w:fill="auto"/>
            <w:vAlign w:val="center"/>
            <w:hideMark/>
          </w:tcPr>
          <w:p w14:paraId="78A75ECA" w14:textId="44610A3B"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Gestione stazione ornitologica Passo Spino e studi faunistico venatori - Supporto per la pianificazione/gestione faunistico-venatoria di Regione Lombardia e per l'omogeneizzazione delle procedure amministrative ed operative a seguito del passaggio di funzioni dalle Province alla Regione, in attuazione delle </w:t>
            </w:r>
            <w:r w:rsidR="001A1F97">
              <w:rPr>
                <w:rFonts w:cs="Calibri"/>
                <w:color w:val="000000"/>
                <w:sz w:val="16"/>
                <w:szCs w:val="16"/>
              </w:rPr>
              <w:t xml:space="preserve">leggi regionali </w:t>
            </w:r>
            <w:r w:rsidRPr="00C06684">
              <w:rPr>
                <w:rFonts w:cs="Calibri"/>
                <w:color w:val="000000"/>
                <w:sz w:val="16"/>
                <w:szCs w:val="16"/>
              </w:rPr>
              <w:t>19/</w:t>
            </w:r>
            <w:r w:rsidR="001A1F97" w:rsidRPr="00C06684">
              <w:rPr>
                <w:rFonts w:cs="Calibri"/>
                <w:color w:val="000000"/>
                <w:sz w:val="16"/>
                <w:szCs w:val="16"/>
              </w:rPr>
              <w:t>2015, 32</w:t>
            </w:r>
            <w:r w:rsidRPr="00C06684">
              <w:rPr>
                <w:rFonts w:cs="Calibri"/>
                <w:color w:val="000000"/>
                <w:sz w:val="16"/>
                <w:szCs w:val="16"/>
              </w:rPr>
              <w:t>/2015, 19/2017 con ricadute sulla fauna selvatica, sui cacciatori e sulle attività agricole</w:t>
            </w:r>
          </w:p>
        </w:tc>
        <w:tc>
          <w:tcPr>
            <w:tcW w:w="1701" w:type="dxa"/>
            <w:tcBorders>
              <w:top w:val="nil"/>
              <w:left w:val="nil"/>
              <w:bottom w:val="single" w:sz="4" w:space="0" w:color="auto"/>
              <w:right w:val="single" w:sz="4" w:space="0" w:color="auto"/>
            </w:tcBorders>
            <w:shd w:val="clear" w:color="000000" w:fill="FFFFFF"/>
            <w:vAlign w:val="center"/>
            <w:hideMark/>
          </w:tcPr>
          <w:p w14:paraId="47EC6764"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1) Manutenzione strutture Stazione Ornitologica di Passo Spino; 2) Report annuale di monitoraggio avifauna migratoria; </w:t>
            </w:r>
            <w:r w:rsidRPr="00C06684">
              <w:rPr>
                <w:rFonts w:cs="Calibri"/>
                <w:color w:val="000000"/>
                <w:sz w:val="16"/>
                <w:szCs w:val="16"/>
              </w:rPr>
              <w:br/>
              <w:t xml:space="preserve">3) Proposta tecnica riparto risorse annuali CRAS; </w:t>
            </w:r>
            <w:r w:rsidRPr="00C06684">
              <w:rPr>
                <w:rFonts w:cs="Calibri"/>
                <w:color w:val="000000"/>
                <w:sz w:val="16"/>
                <w:szCs w:val="16"/>
              </w:rPr>
              <w:br/>
              <w:t>4) Proposta tecnica dei parametri obiettivo per le zone idonee al cinghiale (</w:t>
            </w:r>
            <w:proofErr w:type="spellStart"/>
            <w:r w:rsidRPr="00C06684">
              <w:rPr>
                <w:rFonts w:cs="Calibri"/>
                <w:color w:val="000000"/>
                <w:sz w:val="16"/>
                <w:szCs w:val="16"/>
              </w:rPr>
              <w:t>l.r</w:t>
            </w:r>
            <w:proofErr w:type="spellEnd"/>
            <w:r w:rsidRPr="00C06684">
              <w:rPr>
                <w:rFonts w:cs="Calibri"/>
                <w:color w:val="000000"/>
                <w:sz w:val="16"/>
                <w:szCs w:val="16"/>
              </w:rPr>
              <w:t xml:space="preserve">. 19/2017) e format per la redazione dei piani; </w:t>
            </w:r>
            <w:r w:rsidRPr="00C06684">
              <w:rPr>
                <w:rFonts w:cs="Calibri"/>
                <w:color w:val="000000"/>
                <w:sz w:val="16"/>
                <w:szCs w:val="16"/>
              </w:rPr>
              <w:br/>
              <w:t xml:space="preserve">5) Proposta tecnica di contenuti (composizione, gestione, funzionamento) per l’Osservatorio faunistico regionale ex art. 9 </w:t>
            </w:r>
            <w:proofErr w:type="spellStart"/>
            <w:r w:rsidRPr="00C06684">
              <w:rPr>
                <w:rFonts w:cs="Calibri"/>
                <w:color w:val="000000"/>
                <w:sz w:val="16"/>
                <w:szCs w:val="16"/>
              </w:rPr>
              <w:t>l.r</w:t>
            </w:r>
            <w:proofErr w:type="spellEnd"/>
            <w:r w:rsidRPr="00C06684">
              <w:rPr>
                <w:rFonts w:cs="Calibri"/>
                <w:color w:val="000000"/>
                <w:sz w:val="16"/>
                <w:szCs w:val="16"/>
              </w:rPr>
              <w:t>. 26/1993</w:t>
            </w:r>
          </w:p>
        </w:tc>
        <w:tc>
          <w:tcPr>
            <w:tcW w:w="4536" w:type="dxa"/>
            <w:tcBorders>
              <w:top w:val="nil"/>
              <w:left w:val="nil"/>
              <w:bottom w:val="single" w:sz="4" w:space="0" w:color="auto"/>
              <w:right w:val="single" w:sz="4" w:space="0" w:color="auto"/>
            </w:tcBorders>
            <w:shd w:val="clear" w:color="000000" w:fill="FFFFFF"/>
            <w:vAlign w:val="center"/>
            <w:hideMark/>
          </w:tcPr>
          <w:p w14:paraId="5347327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MONITORAGGIO: 1) concluse le manutenzioni al Passo Spino e le attività di monitoraggio con 2) relativo report annuale. Affidato incarico per la elaborazione dei dati di inanellamento delle stazioni lombarde del Progetto Alpi. CONSERVAZIONE/GESTIONE SPECIE: 4) consegnati tutti i documenti per la gestione del Cinghiale (parametri obiettivo e format dei Piani), poi approvati con DGR. In corso la concertazione della versione finale del documento sui galliformi alpini, con redazione del relativo Studio Incidenza. CRAS: DGA ha predisposto 3) riparto annuale sulla base delle proposte ERSAF; in corso di condivisione la proposta di documento per la disciplina dei CRAS. OSSERVATORIO FAUNISTICO REGIONALE: 5) consegnato e condiviso con DGA report attività di benchmark con le regioni italiane e proposta tecnica dei contenuti per avvio e funzionamento Osservatorio.</w:t>
            </w:r>
          </w:p>
        </w:tc>
        <w:tc>
          <w:tcPr>
            <w:tcW w:w="851" w:type="dxa"/>
            <w:tcBorders>
              <w:top w:val="nil"/>
              <w:left w:val="nil"/>
              <w:bottom w:val="single" w:sz="4" w:space="0" w:color="auto"/>
              <w:right w:val="single" w:sz="4" w:space="0" w:color="auto"/>
            </w:tcBorders>
            <w:shd w:val="clear" w:color="auto" w:fill="auto"/>
            <w:noWrap/>
            <w:vAlign w:val="center"/>
            <w:hideMark/>
          </w:tcPr>
          <w:p w14:paraId="6D6879A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5C0F641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5</w:t>
            </w:r>
          </w:p>
        </w:tc>
        <w:tc>
          <w:tcPr>
            <w:tcW w:w="993" w:type="dxa"/>
            <w:tcBorders>
              <w:top w:val="nil"/>
              <w:left w:val="nil"/>
              <w:bottom w:val="single" w:sz="4" w:space="0" w:color="auto"/>
              <w:right w:val="single" w:sz="4" w:space="0" w:color="auto"/>
            </w:tcBorders>
            <w:shd w:val="clear" w:color="auto" w:fill="auto"/>
            <w:noWrap/>
            <w:vAlign w:val="center"/>
            <w:hideMark/>
          </w:tcPr>
          <w:p w14:paraId="557EB1C6" w14:textId="688AC412" w:rsidR="00C06684" w:rsidRPr="00C06684" w:rsidRDefault="00C06684" w:rsidP="00C06684">
            <w:pPr>
              <w:spacing w:after="0" w:line="240" w:lineRule="auto"/>
              <w:jc w:val="center"/>
              <w:rPr>
                <w:rFonts w:cs="Calibri"/>
                <w:color w:val="000000"/>
                <w:sz w:val="16"/>
                <w:szCs w:val="16"/>
              </w:rPr>
            </w:pPr>
            <w:r w:rsidRPr="006F218E">
              <w:rPr>
                <w:rFonts w:cs="Calibri"/>
                <w:color w:val="000000"/>
                <w:sz w:val="16"/>
                <w:szCs w:val="16"/>
              </w:rPr>
              <w:t>-</w:t>
            </w:r>
          </w:p>
        </w:tc>
      </w:tr>
      <w:tr w:rsidR="00C06684" w:rsidRPr="00C06684" w14:paraId="7FA1D68B" w14:textId="77777777" w:rsidTr="001A5D2D">
        <w:trPr>
          <w:trHeight w:val="5839"/>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5AD48154" w14:textId="77777777" w:rsid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A</w:t>
            </w:r>
          </w:p>
          <w:p w14:paraId="00640E0C" w14:textId="26AD20EA" w:rsidR="001A5D2D" w:rsidRPr="00C06684" w:rsidRDefault="001A5D2D" w:rsidP="00C06684">
            <w:pPr>
              <w:spacing w:after="0" w:line="240" w:lineRule="auto"/>
              <w:jc w:val="center"/>
              <w:rPr>
                <w:rFonts w:cs="Calibri"/>
                <w:color w:val="000000"/>
                <w:sz w:val="16"/>
                <w:szCs w:val="16"/>
              </w:rPr>
            </w:pPr>
          </w:p>
        </w:tc>
        <w:tc>
          <w:tcPr>
            <w:tcW w:w="668" w:type="dxa"/>
            <w:tcBorders>
              <w:top w:val="nil"/>
              <w:left w:val="nil"/>
              <w:bottom w:val="single" w:sz="4" w:space="0" w:color="auto"/>
              <w:right w:val="single" w:sz="4" w:space="0" w:color="auto"/>
            </w:tcBorders>
            <w:shd w:val="clear" w:color="auto" w:fill="auto"/>
            <w:noWrap/>
            <w:vAlign w:val="center"/>
            <w:hideMark/>
          </w:tcPr>
          <w:p w14:paraId="197B8774"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33081D3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61</w:t>
            </w:r>
          </w:p>
        </w:tc>
        <w:tc>
          <w:tcPr>
            <w:tcW w:w="961" w:type="dxa"/>
            <w:tcBorders>
              <w:top w:val="nil"/>
              <w:left w:val="nil"/>
              <w:bottom w:val="single" w:sz="4" w:space="0" w:color="auto"/>
              <w:right w:val="nil"/>
            </w:tcBorders>
            <w:shd w:val="clear" w:color="auto" w:fill="auto"/>
            <w:noWrap/>
            <w:vAlign w:val="center"/>
            <w:hideMark/>
          </w:tcPr>
          <w:p w14:paraId="5956D34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Ratti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72F3611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Servizi per le Filiere Agroforestali</w:t>
            </w:r>
          </w:p>
        </w:tc>
        <w:tc>
          <w:tcPr>
            <w:tcW w:w="2127" w:type="dxa"/>
            <w:tcBorders>
              <w:top w:val="nil"/>
              <w:left w:val="nil"/>
              <w:bottom w:val="single" w:sz="4" w:space="0" w:color="auto"/>
              <w:right w:val="single" w:sz="4" w:space="0" w:color="auto"/>
            </w:tcBorders>
            <w:shd w:val="clear" w:color="auto" w:fill="auto"/>
            <w:vAlign w:val="center"/>
            <w:hideMark/>
          </w:tcPr>
          <w:p w14:paraId="7DDFBE0F"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Supporto tecnico per l'applicazione e il monitoraggio della direttiva Nitrati (</w:t>
            </w:r>
            <w:proofErr w:type="spellStart"/>
            <w:r w:rsidRPr="00C06684">
              <w:rPr>
                <w:rFonts w:cs="Calibri"/>
                <w:color w:val="000000"/>
                <w:sz w:val="16"/>
                <w:szCs w:val="16"/>
              </w:rPr>
              <w:t>armosa</w:t>
            </w:r>
            <w:proofErr w:type="spellEnd"/>
            <w:r w:rsidRPr="00C06684">
              <w:rPr>
                <w:rFonts w:cs="Calibri"/>
                <w:color w:val="000000"/>
                <w:sz w:val="16"/>
                <w:szCs w:val="16"/>
              </w:rPr>
              <w:t xml:space="preserve">) + rapporto ambientale per Vas - Attuazione del piano di monitoraggio suoli e sistemi agricoli previsto dal Programma d'Azione Nitrati e dalla Deroga Nitrati 2016-2019. Elaborazione dei dati e redazione di report ai fini dell'applicazione della Direttiva Nitrati in Lombardia, così come richiesto dai Ministeri dell'Agricoltura e dell'Ambiente (MIPAF e MATTM) e dalla Commissione Europea. Attività di supporto a Direzione Agricoltura per la redazione del Programma d'Azione Nitrati e alla richiesta di Deroga Nitrati 2020-2023. Erogazione di servizi informativi e strumenti di supporto alle aziende </w:t>
            </w:r>
            <w:proofErr w:type="spellStart"/>
            <w:r w:rsidRPr="00C06684">
              <w:rPr>
                <w:rFonts w:cs="Calibri"/>
                <w:color w:val="000000"/>
                <w:sz w:val="16"/>
                <w:szCs w:val="16"/>
              </w:rPr>
              <w:t>agrozootecniche</w:t>
            </w:r>
            <w:proofErr w:type="spellEnd"/>
            <w:r w:rsidRPr="00C06684">
              <w:rPr>
                <w:rFonts w:cs="Calibri"/>
                <w:color w:val="000000"/>
                <w:sz w:val="16"/>
                <w:szCs w:val="16"/>
              </w:rPr>
              <w:t xml:space="preserve"> per la valutazione e pianificazione delle attività di spandimento effluenti zootecnici</w:t>
            </w:r>
          </w:p>
        </w:tc>
        <w:tc>
          <w:tcPr>
            <w:tcW w:w="1701" w:type="dxa"/>
            <w:tcBorders>
              <w:top w:val="nil"/>
              <w:left w:val="nil"/>
              <w:bottom w:val="single" w:sz="4" w:space="0" w:color="auto"/>
              <w:right w:val="single" w:sz="4" w:space="0" w:color="auto"/>
            </w:tcBorders>
            <w:shd w:val="clear" w:color="000000" w:fill="FFFFFF"/>
            <w:vAlign w:val="center"/>
            <w:hideMark/>
          </w:tcPr>
          <w:p w14:paraId="0B8B5371" w14:textId="42BFF67C"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1) Relazioni annuali di monitoraggio dei sistemi suolo-pianta e carichi di azoto zootecnico ai fini del monitoraggio dell'applicazione di Deroga Nitrati e Programma d'Azione Nitrati per le ZVN;</w:t>
            </w:r>
            <w:r w:rsidRPr="00C06684">
              <w:rPr>
                <w:rFonts w:cs="Calibri"/>
                <w:color w:val="000000"/>
                <w:sz w:val="16"/>
                <w:szCs w:val="16"/>
              </w:rPr>
              <w:br w:type="page"/>
              <w:t xml:space="preserve">2) Realizzazione ed emissione dei Bollettini Nitrati per la regolamentazione dello spandimento degli effluenti zootecnici e assimilati nel periodo autunno-vernino e di Bollettini </w:t>
            </w:r>
            <w:r w:rsidR="001A1F97" w:rsidRPr="00C06684">
              <w:rPr>
                <w:rFonts w:cs="Calibri"/>
                <w:color w:val="000000"/>
                <w:sz w:val="16"/>
                <w:szCs w:val="16"/>
              </w:rPr>
              <w:t>Agrometeorologici</w:t>
            </w:r>
            <w:r w:rsidRPr="00C06684">
              <w:rPr>
                <w:rFonts w:cs="Calibri"/>
                <w:color w:val="000000"/>
                <w:sz w:val="16"/>
                <w:szCs w:val="16"/>
              </w:rPr>
              <w:t xml:space="preserve"> anche attraverso le rispettive App dedicate;</w:t>
            </w:r>
            <w:r w:rsidRPr="00C06684">
              <w:rPr>
                <w:rFonts w:cs="Calibri"/>
                <w:color w:val="000000"/>
                <w:sz w:val="16"/>
                <w:szCs w:val="16"/>
              </w:rPr>
              <w:br w:type="page"/>
              <w:t>3) Contributi tecnici per il nuovo Programma d'Azione</w:t>
            </w:r>
          </w:p>
        </w:tc>
        <w:tc>
          <w:tcPr>
            <w:tcW w:w="4536" w:type="dxa"/>
            <w:tcBorders>
              <w:top w:val="nil"/>
              <w:left w:val="nil"/>
              <w:bottom w:val="single" w:sz="4" w:space="0" w:color="auto"/>
              <w:right w:val="single" w:sz="4" w:space="0" w:color="auto"/>
            </w:tcBorders>
            <w:shd w:val="clear" w:color="000000" w:fill="FFFFFF"/>
            <w:vAlign w:val="center"/>
            <w:hideMark/>
          </w:tcPr>
          <w:p w14:paraId="7B0CD19E" w14:textId="0E14D649"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1) Relazioni annuali di monitoraggio entrambe consegnate e pubblicate sui siti di RL ed ERSAF. Oltre ai Bollettini Nitrati ordinari previsti, regolarmente emessi, sono in corso di emissione bollettini straordinari, a seguito di determinazione ministeriale che, in considerazione </w:t>
            </w:r>
            <w:r w:rsidR="001A1F97" w:rsidRPr="00C06684">
              <w:rPr>
                <w:rFonts w:cs="Calibri"/>
                <w:color w:val="000000"/>
                <w:sz w:val="16"/>
                <w:szCs w:val="16"/>
              </w:rPr>
              <w:t>dell’andamento</w:t>
            </w:r>
            <w:r w:rsidRPr="00C06684">
              <w:rPr>
                <w:rFonts w:cs="Calibri"/>
                <w:color w:val="000000"/>
                <w:sz w:val="16"/>
                <w:szCs w:val="16"/>
              </w:rPr>
              <w:t xml:space="preserve"> meteo, ha concesso la possibilità di aprire finestre per lo spandimento anche a dicembre e gennaio. 2) Emessi 47 Bollettini </w:t>
            </w:r>
            <w:r w:rsidR="001A1F97" w:rsidRPr="00C06684">
              <w:rPr>
                <w:rFonts w:cs="Calibri"/>
                <w:color w:val="000000"/>
                <w:sz w:val="16"/>
                <w:szCs w:val="16"/>
              </w:rPr>
              <w:t>Agrometeorologici</w:t>
            </w:r>
            <w:r w:rsidRPr="00C06684">
              <w:rPr>
                <w:rFonts w:cs="Calibri"/>
                <w:color w:val="000000"/>
                <w:sz w:val="16"/>
                <w:szCs w:val="16"/>
              </w:rPr>
              <w:t xml:space="preserve">. Tutti i bollettini sono stati veicolati anche via App. La proposta del 3) nuovo Piano </w:t>
            </w:r>
            <w:r w:rsidR="001A1F97" w:rsidRPr="00C06684">
              <w:rPr>
                <w:rFonts w:cs="Calibri"/>
                <w:color w:val="000000"/>
                <w:sz w:val="16"/>
                <w:szCs w:val="16"/>
              </w:rPr>
              <w:t>d’Azione</w:t>
            </w:r>
            <w:r w:rsidRPr="00C06684">
              <w:rPr>
                <w:rFonts w:cs="Calibri"/>
                <w:color w:val="000000"/>
                <w:sz w:val="16"/>
                <w:szCs w:val="16"/>
              </w:rPr>
              <w:t xml:space="preserve"> è stata corredata da nuove tabelle di riferimento per </w:t>
            </w:r>
            <w:r w:rsidR="001A1F97" w:rsidRPr="00C06684">
              <w:rPr>
                <w:rFonts w:cs="Calibri"/>
                <w:color w:val="000000"/>
                <w:sz w:val="16"/>
                <w:szCs w:val="16"/>
              </w:rPr>
              <w:t>l’applicazione</w:t>
            </w:r>
            <w:r w:rsidRPr="00C06684">
              <w:rPr>
                <w:rFonts w:cs="Calibri"/>
                <w:color w:val="000000"/>
                <w:sz w:val="16"/>
                <w:szCs w:val="16"/>
              </w:rPr>
              <w:t xml:space="preserve"> del nuovo Programma </w:t>
            </w:r>
            <w:r w:rsidR="001A1F97" w:rsidRPr="00C06684">
              <w:rPr>
                <w:rFonts w:cs="Calibri"/>
                <w:color w:val="000000"/>
                <w:sz w:val="16"/>
                <w:szCs w:val="16"/>
              </w:rPr>
              <w:t>d’Azione</w:t>
            </w:r>
            <w:r w:rsidRPr="00C06684">
              <w:rPr>
                <w:rFonts w:cs="Calibri"/>
                <w:color w:val="000000"/>
                <w:sz w:val="16"/>
                <w:szCs w:val="16"/>
              </w:rPr>
              <w:t xml:space="preserve"> (parametri agronomici, zootecnici) ed è stata prodotta una relazione tecnica-tipo. Il Rapporto ambientale di verifica di assoggettabilità alla VAS del </w:t>
            </w:r>
            <w:proofErr w:type="spellStart"/>
            <w:r w:rsidRPr="00C06684">
              <w:rPr>
                <w:rFonts w:cs="Calibri"/>
                <w:color w:val="000000"/>
                <w:sz w:val="16"/>
                <w:szCs w:val="16"/>
              </w:rPr>
              <w:t>PdA</w:t>
            </w:r>
            <w:proofErr w:type="spellEnd"/>
            <w:r w:rsidRPr="00C06684">
              <w:rPr>
                <w:rFonts w:cs="Calibri"/>
                <w:color w:val="000000"/>
                <w:sz w:val="16"/>
                <w:szCs w:val="16"/>
              </w:rPr>
              <w:t xml:space="preserve"> è stato redatto e illustrato nella Conferenza del 6 dicembre, di cui si prevede esito positivo. </w:t>
            </w:r>
            <w:r w:rsidR="001A1F97" w:rsidRPr="00C06684">
              <w:rPr>
                <w:rFonts w:cs="Calibri"/>
                <w:color w:val="000000"/>
                <w:sz w:val="16"/>
                <w:szCs w:val="16"/>
              </w:rPr>
              <w:t>È</w:t>
            </w:r>
            <w:r w:rsidRPr="00C06684">
              <w:rPr>
                <w:rFonts w:cs="Calibri"/>
                <w:color w:val="000000"/>
                <w:sz w:val="16"/>
                <w:szCs w:val="16"/>
              </w:rPr>
              <w:t xml:space="preserve"> stato inoltre fornito supporto a DGA in relazione </w:t>
            </w:r>
            <w:r w:rsidR="001A1F97" w:rsidRPr="00C06684">
              <w:rPr>
                <w:rFonts w:cs="Calibri"/>
                <w:color w:val="000000"/>
                <w:sz w:val="16"/>
                <w:szCs w:val="16"/>
              </w:rPr>
              <w:t>all’infrazione</w:t>
            </w:r>
            <w:r w:rsidRPr="00C06684">
              <w:rPr>
                <w:rFonts w:cs="Calibri"/>
                <w:color w:val="000000"/>
                <w:sz w:val="16"/>
                <w:szCs w:val="16"/>
              </w:rPr>
              <w:t xml:space="preserve"> comunitaria in tema di ZVN e alla nuova Deroga.</w:t>
            </w:r>
          </w:p>
        </w:tc>
        <w:tc>
          <w:tcPr>
            <w:tcW w:w="851" w:type="dxa"/>
            <w:tcBorders>
              <w:top w:val="nil"/>
              <w:left w:val="nil"/>
              <w:bottom w:val="single" w:sz="4" w:space="0" w:color="auto"/>
              <w:right w:val="single" w:sz="4" w:space="0" w:color="auto"/>
            </w:tcBorders>
            <w:shd w:val="clear" w:color="auto" w:fill="auto"/>
            <w:noWrap/>
            <w:vAlign w:val="center"/>
            <w:hideMark/>
          </w:tcPr>
          <w:p w14:paraId="35D283C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w:t>
            </w:r>
          </w:p>
        </w:tc>
        <w:tc>
          <w:tcPr>
            <w:tcW w:w="850" w:type="dxa"/>
            <w:tcBorders>
              <w:top w:val="nil"/>
              <w:left w:val="nil"/>
              <w:bottom w:val="single" w:sz="4" w:space="0" w:color="auto"/>
              <w:right w:val="single" w:sz="4" w:space="0" w:color="auto"/>
            </w:tcBorders>
            <w:shd w:val="clear" w:color="auto" w:fill="auto"/>
            <w:noWrap/>
            <w:vAlign w:val="center"/>
            <w:hideMark/>
          </w:tcPr>
          <w:p w14:paraId="68151F3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14:paraId="0D5B38E1" w14:textId="2E90D4FC"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p>
        </w:tc>
      </w:tr>
      <w:tr w:rsidR="00C06684" w:rsidRPr="00C06684" w14:paraId="01FFC054" w14:textId="77777777" w:rsidTr="001A5D2D">
        <w:trPr>
          <w:trHeight w:val="471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7EB0854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B</w:t>
            </w:r>
          </w:p>
        </w:tc>
        <w:tc>
          <w:tcPr>
            <w:tcW w:w="668" w:type="dxa"/>
            <w:tcBorders>
              <w:top w:val="nil"/>
              <w:left w:val="nil"/>
              <w:bottom w:val="single" w:sz="4" w:space="0" w:color="auto"/>
              <w:right w:val="single" w:sz="4" w:space="0" w:color="auto"/>
            </w:tcBorders>
            <w:shd w:val="clear" w:color="auto" w:fill="auto"/>
            <w:noWrap/>
            <w:vAlign w:val="center"/>
            <w:hideMark/>
          </w:tcPr>
          <w:p w14:paraId="54F625D9"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auto" w:fill="auto"/>
            <w:noWrap/>
            <w:vAlign w:val="center"/>
            <w:hideMark/>
          </w:tcPr>
          <w:p w14:paraId="0216D81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24</w:t>
            </w:r>
          </w:p>
        </w:tc>
        <w:tc>
          <w:tcPr>
            <w:tcW w:w="961" w:type="dxa"/>
            <w:tcBorders>
              <w:top w:val="nil"/>
              <w:left w:val="nil"/>
              <w:bottom w:val="single" w:sz="4" w:space="0" w:color="auto"/>
              <w:right w:val="nil"/>
            </w:tcBorders>
            <w:shd w:val="clear" w:color="auto" w:fill="auto"/>
            <w:noWrap/>
            <w:vAlign w:val="center"/>
            <w:hideMark/>
          </w:tcPr>
          <w:p w14:paraId="416BBCA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Brenna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5D31EAA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 O. Conoscenza e Sviluppo dell’Innovazione in ambito Agroforestale</w:t>
            </w:r>
          </w:p>
        </w:tc>
        <w:tc>
          <w:tcPr>
            <w:tcW w:w="2127" w:type="dxa"/>
            <w:tcBorders>
              <w:top w:val="nil"/>
              <w:left w:val="nil"/>
              <w:bottom w:val="single" w:sz="4" w:space="0" w:color="auto"/>
              <w:right w:val="single" w:sz="4" w:space="0" w:color="auto"/>
            </w:tcBorders>
            <w:shd w:val="clear" w:color="auto" w:fill="auto"/>
            <w:vAlign w:val="center"/>
            <w:hideMark/>
          </w:tcPr>
          <w:p w14:paraId="5F04D7AC" w14:textId="257268EE"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LIFE IP Gestire 2020 - Sviluppo 2° fase di progetto con selezione di 4 Tecnici facilitatori Trasversali e di una Società di servizi per l’attività di facilitazione, animazione e progettazione territoriale; avvio di nuove azioni preparatorie, finalizzate alla conservazione di habitat prativi, di brughiera e torbiera, alla definizione del fattore correttivo N del DMV in collaborazione con la DG Territorio e PC; prosecuzione di azioni concrete in habitat forestali del demanio, produzione di farnia, interventi di conservazione dei gamberi di fiume, dei chirotteri, delle specie di flora degli allegati II e IV DH; definizione del Piano di comunicazione del gambero di fiume per 11 Enti Gestori, distribuzione pannelli flora orti botanici lombardi; mostra itinerante flora in almeno 3 musei lombardi.</w:t>
            </w:r>
          </w:p>
        </w:tc>
        <w:tc>
          <w:tcPr>
            <w:tcW w:w="1701" w:type="dxa"/>
            <w:tcBorders>
              <w:top w:val="nil"/>
              <w:left w:val="nil"/>
              <w:bottom w:val="single" w:sz="4" w:space="0" w:color="auto"/>
              <w:right w:val="single" w:sz="4" w:space="0" w:color="auto"/>
            </w:tcBorders>
            <w:shd w:val="clear" w:color="000000" w:fill="FFFFFF"/>
            <w:vAlign w:val="center"/>
            <w:hideMark/>
          </w:tcPr>
          <w:p w14:paraId="57D2BFBE"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1) 4 Tecnici facilitatori Trasversali incaricati;</w:t>
            </w:r>
            <w:r w:rsidRPr="00C06684">
              <w:rPr>
                <w:rFonts w:cs="Calibri"/>
                <w:color w:val="000000"/>
                <w:sz w:val="16"/>
                <w:szCs w:val="16"/>
              </w:rPr>
              <w:br/>
              <w:t>2) Servizio per l’attività di facilitazione, animazione e progettazione territoriale attivato;</w:t>
            </w:r>
            <w:r w:rsidRPr="00C06684">
              <w:rPr>
                <w:rFonts w:cs="Calibri"/>
                <w:color w:val="000000"/>
                <w:sz w:val="16"/>
                <w:szCs w:val="16"/>
              </w:rPr>
              <w:br/>
              <w:t xml:space="preserve">3) Linee guida e “Schede tecniche d’intervento” per la gestione dell’habitat brughiera; </w:t>
            </w:r>
            <w:r w:rsidRPr="00C06684">
              <w:rPr>
                <w:rFonts w:cs="Calibri"/>
                <w:color w:val="000000"/>
                <w:sz w:val="16"/>
                <w:szCs w:val="16"/>
              </w:rPr>
              <w:br/>
              <w:t xml:space="preserve">4) n° 10 Piano di pascolamento; </w:t>
            </w:r>
            <w:r w:rsidRPr="00C06684">
              <w:rPr>
                <w:rFonts w:cs="Calibri"/>
                <w:color w:val="000000"/>
                <w:sz w:val="16"/>
                <w:szCs w:val="16"/>
              </w:rPr>
              <w:br/>
              <w:t xml:space="preserve">5) Linee guida relative a una metodologia ad hoc per la definizione di dettaglio del fattore correttivo N; </w:t>
            </w:r>
            <w:r w:rsidRPr="00C06684">
              <w:rPr>
                <w:rFonts w:cs="Calibri"/>
                <w:color w:val="000000"/>
                <w:sz w:val="16"/>
                <w:szCs w:val="16"/>
              </w:rPr>
              <w:br/>
              <w:t xml:space="preserve">6) Piano di comunicazione del gambero di fiume per 11 Enti Gestori; </w:t>
            </w:r>
            <w:r w:rsidRPr="00C06684">
              <w:rPr>
                <w:rFonts w:cs="Calibri"/>
                <w:color w:val="000000"/>
                <w:sz w:val="16"/>
                <w:szCs w:val="16"/>
              </w:rPr>
              <w:br/>
              <w:t>7) Fornitura dei pannelli sulla flora a n° 7 Orti botanici lombardi; 8) Mostra itinerante flora in 3 musei lombardi</w:t>
            </w:r>
          </w:p>
        </w:tc>
        <w:tc>
          <w:tcPr>
            <w:tcW w:w="4536" w:type="dxa"/>
            <w:tcBorders>
              <w:top w:val="nil"/>
              <w:left w:val="nil"/>
              <w:bottom w:val="single" w:sz="4" w:space="0" w:color="auto"/>
              <w:right w:val="single" w:sz="4" w:space="0" w:color="auto"/>
            </w:tcBorders>
            <w:shd w:val="clear" w:color="000000" w:fill="FFFFFF"/>
            <w:vAlign w:val="center"/>
            <w:hideMark/>
          </w:tcPr>
          <w:p w14:paraId="4B12C93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Sono stati completati gli output previsti per il 2019: 1) incaricati a febbraio 2019 n°4 Tecnici facilitatori Trasversali; 2) conclusa la gara relativa al Servizio per l’attività di facilitazione, animazione e progettazione territoriale ed in corso l`attivazione del servizio; 3) redatte le linee guida e le “Schede tecniche d’intervento” per la gestione dell’habitat brughiera; 4) redatti n° 10 Piani di pascolamento; 5) predisposte le Linee guida relative a una metodologia per la definizione del fattore correttivo N del deflusso minimo vitale e in corso di redazione 6) i Piani di comunicazione del gambero di fiume per 11 Enti Gestori; 7) Forniti i pannelli sulla flora a n° 7 Orti botanici lombardi (Rezia Stelvio, Orto Botanico BG, Giardino Pietra Corva, Orto Botanico Città Studi MI, Orto Botanico BG, Orto Botanico PV, Orto Botanico Toscolano); 8) fatta mostra itinerante flora in 3 musei e biblioteche lombarde (Museo del Parco Alto Garda Bresciano, Biblioteca del Comune di Vobarno e Museo di Morbegno)</w:t>
            </w:r>
          </w:p>
        </w:tc>
        <w:tc>
          <w:tcPr>
            <w:tcW w:w="851" w:type="dxa"/>
            <w:tcBorders>
              <w:top w:val="nil"/>
              <w:left w:val="nil"/>
              <w:bottom w:val="single" w:sz="4" w:space="0" w:color="auto"/>
              <w:right w:val="single" w:sz="4" w:space="0" w:color="auto"/>
            </w:tcBorders>
            <w:shd w:val="clear" w:color="auto" w:fill="auto"/>
            <w:noWrap/>
            <w:vAlign w:val="center"/>
            <w:hideMark/>
          </w:tcPr>
          <w:p w14:paraId="2ABD4F9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8</w:t>
            </w:r>
          </w:p>
        </w:tc>
        <w:tc>
          <w:tcPr>
            <w:tcW w:w="850" w:type="dxa"/>
            <w:tcBorders>
              <w:top w:val="nil"/>
              <w:left w:val="nil"/>
              <w:bottom w:val="single" w:sz="4" w:space="0" w:color="auto"/>
              <w:right w:val="single" w:sz="4" w:space="0" w:color="auto"/>
            </w:tcBorders>
            <w:shd w:val="clear" w:color="auto" w:fill="auto"/>
            <w:noWrap/>
            <w:vAlign w:val="center"/>
            <w:hideMark/>
          </w:tcPr>
          <w:p w14:paraId="3BA3382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center"/>
            <w:hideMark/>
          </w:tcPr>
          <w:p w14:paraId="7FAF453A" w14:textId="05479759"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r w:rsidR="00C06684" w:rsidRPr="00C06684" w14:paraId="6C03C1CC" w14:textId="77777777" w:rsidTr="001A5D2D">
        <w:trPr>
          <w:trHeight w:val="139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4B820C8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w:t>
            </w:r>
          </w:p>
        </w:tc>
        <w:tc>
          <w:tcPr>
            <w:tcW w:w="668" w:type="dxa"/>
            <w:tcBorders>
              <w:top w:val="nil"/>
              <w:left w:val="nil"/>
              <w:bottom w:val="single" w:sz="4" w:space="0" w:color="auto"/>
              <w:right w:val="single" w:sz="4" w:space="0" w:color="auto"/>
            </w:tcBorders>
            <w:shd w:val="clear" w:color="000000" w:fill="FFFFFF"/>
            <w:noWrap/>
            <w:vAlign w:val="center"/>
            <w:hideMark/>
          </w:tcPr>
          <w:p w14:paraId="5727E28D"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302B129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34</w:t>
            </w:r>
          </w:p>
        </w:tc>
        <w:tc>
          <w:tcPr>
            <w:tcW w:w="961" w:type="dxa"/>
            <w:tcBorders>
              <w:top w:val="nil"/>
              <w:left w:val="nil"/>
              <w:bottom w:val="single" w:sz="4" w:space="0" w:color="auto"/>
              <w:right w:val="nil"/>
            </w:tcBorders>
            <w:shd w:val="clear" w:color="000000" w:fill="FFFFFF"/>
            <w:noWrap/>
            <w:vAlign w:val="center"/>
            <w:hideMark/>
          </w:tcPr>
          <w:p w14:paraId="7F74FCC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Nardo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4611400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Direzione Parco dello Stelvio e Coordinamento Aree Protette</w:t>
            </w:r>
          </w:p>
        </w:tc>
        <w:tc>
          <w:tcPr>
            <w:tcW w:w="2127" w:type="dxa"/>
            <w:tcBorders>
              <w:top w:val="nil"/>
              <w:left w:val="nil"/>
              <w:bottom w:val="single" w:sz="4" w:space="0" w:color="auto"/>
              <w:right w:val="single" w:sz="4" w:space="0" w:color="auto"/>
            </w:tcBorders>
            <w:shd w:val="clear" w:color="000000" w:fill="FFFFFF"/>
            <w:vAlign w:val="center"/>
            <w:hideMark/>
          </w:tcPr>
          <w:p w14:paraId="1ED2CE39" w14:textId="3D467F9A"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Approvazione degli strumenti di governo del Parco Nazionale dello Stelvio </w:t>
            </w:r>
            <w:r w:rsidR="001A1F97" w:rsidRPr="00C06684">
              <w:rPr>
                <w:rFonts w:cs="Calibri"/>
                <w:color w:val="000000"/>
                <w:sz w:val="16"/>
                <w:szCs w:val="16"/>
              </w:rPr>
              <w:t>- Lombardia</w:t>
            </w:r>
          </w:p>
        </w:tc>
        <w:tc>
          <w:tcPr>
            <w:tcW w:w="1701" w:type="dxa"/>
            <w:tcBorders>
              <w:top w:val="nil"/>
              <w:left w:val="nil"/>
              <w:bottom w:val="single" w:sz="4" w:space="0" w:color="auto"/>
              <w:right w:val="single" w:sz="4" w:space="0" w:color="auto"/>
            </w:tcBorders>
            <w:shd w:val="clear" w:color="000000" w:fill="FFFFFF"/>
            <w:vAlign w:val="center"/>
            <w:hideMark/>
          </w:tcPr>
          <w:p w14:paraId="183E2D96"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Approvazione da parte della Giunta Regionale della Proposta di Piano e Regolamento del Parco Nazionale dello Stelvio entro il 31/12/2019</w:t>
            </w:r>
          </w:p>
        </w:tc>
        <w:tc>
          <w:tcPr>
            <w:tcW w:w="4536" w:type="dxa"/>
            <w:tcBorders>
              <w:top w:val="nil"/>
              <w:left w:val="nil"/>
              <w:bottom w:val="single" w:sz="4" w:space="0" w:color="auto"/>
              <w:right w:val="single" w:sz="4" w:space="0" w:color="auto"/>
            </w:tcBorders>
            <w:shd w:val="clear" w:color="000000" w:fill="FFFFFF"/>
            <w:vAlign w:val="center"/>
            <w:hideMark/>
          </w:tcPr>
          <w:p w14:paraId="246794E8" w14:textId="443DF368" w:rsidR="00C06684" w:rsidRPr="00C06684" w:rsidRDefault="001A1F97" w:rsidP="00C06684">
            <w:pPr>
              <w:spacing w:after="0" w:line="240" w:lineRule="auto"/>
              <w:jc w:val="center"/>
              <w:rPr>
                <w:rFonts w:cs="Calibri"/>
                <w:color w:val="000000"/>
                <w:sz w:val="16"/>
                <w:szCs w:val="16"/>
              </w:rPr>
            </w:pPr>
            <w:r w:rsidRPr="00C06684">
              <w:rPr>
                <w:rFonts w:cs="Calibri"/>
                <w:color w:val="000000"/>
                <w:sz w:val="16"/>
                <w:szCs w:val="16"/>
              </w:rPr>
              <w:t>L’attività</w:t>
            </w:r>
            <w:r w:rsidR="00C06684" w:rsidRPr="00C06684">
              <w:rPr>
                <w:rFonts w:cs="Calibri"/>
                <w:color w:val="000000"/>
                <w:sz w:val="16"/>
                <w:szCs w:val="16"/>
              </w:rPr>
              <w:t xml:space="preserve"> ha un ritardo di circa 2 mesi in ragione della mancata emanazione del parere motivato VAS da parte </w:t>
            </w:r>
            <w:r w:rsidRPr="00C06684">
              <w:rPr>
                <w:rFonts w:cs="Calibri"/>
                <w:color w:val="000000"/>
                <w:sz w:val="16"/>
                <w:szCs w:val="16"/>
              </w:rPr>
              <w:t>dell’autorità</w:t>
            </w:r>
            <w:r w:rsidR="00C06684" w:rsidRPr="00C06684">
              <w:rPr>
                <w:rFonts w:cs="Calibri"/>
                <w:color w:val="000000"/>
                <w:sz w:val="16"/>
                <w:szCs w:val="16"/>
              </w:rPr>
              <w:t xml:space="preserve"> competente nei tempi previsti. Si prevede adozione in </w:t>
            </w:r>
            <w:r w:rsidRPr="00C06684">
              <w:rPr>
                <w:rFonts w:cs="Calibri"/>
                <w:color w:val="000000"/>
                <w:sz w:val="16"/>
                <w:szCs w:val="16"/>
              </w:rPr>
              <w:t>Giunta sia</w:t>
            </w:r>
            <w:r w:rsidR="00C06684" w:rsidRPr="00C06684">
              <w:rPr>
                <w:rFonts w:cs="Calibri"/>
                <w:color w:val="000000"/>
                <w:sz w:val="16"/>
                <w:szCs w:val="16"/>
              </w:rPr>
              <w:t xml:space="preserve"> di Piano che di Regolamento entro gennaio 2020</w:t>
            </w:r>
          </w:p>
        </w:tc>
        <w:tc>
          <w:tcPr>
            <w:tcW w:w="851" w:type="dxa"/>
            <w:tcBorders>
              <w:top w:val="nil"/>
              <w:left w:val="nil"/>
              <w:bottom w:val="single" w:sz="4" w:space="0" w:color="auto"/>
              <w:right w:val="single" w:sz="4" w:space="0" w:color="auto"/>
            </w:tcBorders>
            <w:shd w:val="clear" w:color="000000" w:fill="FFFFFF"/>
            <w:noWrap/>
            <w:vAlign w:val="center"/>
            <w:hideMark/>
          </w:tcPr>
          <w:p w14:paraId="34C851B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03F38D4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0</w:t>
            </w:r>
          </w:p>
        </w:tc>
        <w:tc>
          <w:tcPr>
            <w:tcW w:w="993" w:type="dxa"/>
            <w:tcBorders>
              <w:top w:val="nil"/>
              <w:left w:val="nil"/>
              <w:bottom w:val="single" w:sz="4" w:space="0" w:color="auto"/>
              <w:right w:val="single" w:sz="4" w:space="0" w:color="auto"/>
            </w:tcBorders>
            <w:shd w:val="clear" w:color="000000" w:fill="FFFFFF"/>
            <w:vAlign w:val="center"/>
            <w:hideMark/>
          </w:tcPr>
          <w:p w14:paraId="317EE42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Ritardo parere VAS da autorità competente</w:t>
            </w:r>
          </w:p>
        </w:tc>
      </w:tr>
      <w:tr w:rsidR="00C06684" w:rsidRPr="00C06684" w14:paraId="4F523530" w14:textId="77777777" w:rsidTr="001A5D2D">
        <w:trPr>
          <w:trHeight w:val="177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672EA53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B</w:t>
            </w:r>
          </w:p>
        </w:tc>
        <w:tc>
          <w:tcPr>
            <w:tcW w:w="668" w:type="dxa"/>
            <w:tcBorders>
              <w:top w:val="nil"/>
              <w:left w:val="nil"/>
              <w:bottom w:val="single" w:sz="4" w:space="0" w:color="auto"/>
              <w:right w:val="single" w:sz="4" w:space="0" w:color="auto"/>
            </w:tcBorders>
            <w:shd w:val="clear" w:color="000000" w:fill="FFFFFF"/>
            <w:noWrap/>
            <w:vAlign w:val="center"/>
            <w:hideMark/>
          </w:tcPr>
          <w:p w14:paraId="03845333"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06786B7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97</w:t>
            </w:r>
          </w:p>
        </w:tc>
        <w:tc>
          <w:tcPr>
            <w:tcW w:w="961" w:type="dxa"/>
            <w:tcBorders>
              <w:top w:val="nil"/>
              <w:left w:val="nil"/>
              <w:bottom w:val="single" w:sz="4" w:space="0" w:color="auto"/>
              <w:right w:val="nil"/>
            </w:tcBorders>
            <w:shd w:val="clear" w:color="000000" w:fill="FFFFFF"/>
            <w:noWrap/>
            <w:vAlign w:val="center"/>
            <w:hideMark/>
          </w:tcPr>
          <w:p w14:paraId="54BEDCC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Nardo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39290C3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Direzione Parco dello Stelvio e Coordinamento Aree Protette</w:t>
            </w:r>
          </w:p>
        </w:tc>
        <w:tc>
          <w:tcPr>
            <w:tcW w:w="2127" w:type="dxa"/>
            <w:tcBorders>
              <w:top w:val="nil"/>
              <w:left w:val="nil"/>
              <w:bottom w:val="single" w:sz="4" w:space="0" w:color="auto"/>
              <w:right w:val="single" w:sz="4" w:space="0" w:color="auto"/>
            </w:tcBorders>
            <w:shd w:val="clear" w:color="000000" w:fill="FFFFFF"/>
            <w:vAlign w:val="center"/>
            <w:hideMark/>
          </w:tcPr>
          <w:p w14:paraId="76C5B9B2" w14:textId="31303E24"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Piano degli investimenti Parco dello Stelvio</w:t>
            </w:r>
          </w:p>
        </w:tc>
        <w:tc>
          <w:tcPr>
            <w:tcW w:w="1701" w:type="dxa"/>
            <w:tcBorders>
              <w:top w:val="nil"/>
              <w:left w:val="nil"/>
              <w:bottom w:val="single" w:sz="4" w:space="0" w:color="auto"/>
              <w:right w:val="single" w:sz="4" w:space="0" w:color="auto"/>
            </w:tcBorders>
            <w:shd w:val="clear" w:color="000000" w:fill="FFFFFF"/>
            <w:vAlign w:val="center"/>
            <w:hideMark/>
          </w:tcPr>
          <w:p w14:paraId="1A71D236"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Predisposizione di proposta di Piano 2019-2023, condivisione proposta con Comitato dei Comuni e referenti regionali entro il 31/10/2019</w:t>
            </w:r>
          </w:p>
        </w:tc>
        <w:tc>
          <w:tcPr>
            <w:tcW w:w="4536" w:type="dxa"/>
            <w:tcBorders>
              <w:top w:val="nil"/>
              <w:left w:val="nil"/>
              <w:bottom w:val="single" w:sz="4" w:space="0" w:color="auto"/>
              <w:right w:val="single" w:sz="4" w:space="0" w:color="auto"/>
            </w:tcBorders>
            <w:shd w:val="clear" w:color="000000" w:fill="FFFFFF"/>
            <w:vAlign w:val="center"/>
            <w:hideMark/>
          </w:tcPr>
          <w:p w14:paraId="1B9A0E8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 seguito della sottoscrizione della convenzione con Regione e Fondo Comuni Confinanti, avvenuta a fine luglio, si è dato avvio alle attività del Piano in corso. La proposta di Piano 2019 - 2023 non è stata ancora approvata in quanto il coordinamento degli enti confinanti del Parco non ha ancora definito i criteri per la suddivisione delle risorse tra i territori. Son al momento definite solo alcune ipotesi.</w:t>
            </w:r>
          </w:p>
        </w:tc>
        <w:tc>
          <w:tcPr>
            <w:tcW w:w="851" w:type="dxa"/>
            <w:tcBorders>
              <w:top w:val="nil"/>
              <w:left w:val="nil"/>
              <w:bottom w:val="single" w:sz="4" w:space="0" w:color="auto"/>
              <w:right w:val="single" w:sz="4" w:space="0" w:color="auto"/>
            </w:tcBorders>
            <w:shd w:val="clear" w:color="000000" w:fill="FFFFFF"/>
            <w:noWrap/>
            <w:vAlign w:val="center"/>
            <w:hideMark/>
          </w:tcPr>
          <w:p w14:paraId="002B16C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10156E5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0</w:t>
            </w:r>
          </w:p>
        </w:tc>
        <w:tc>
          <w:tcPr>
            <w:tcW w:w="993" w:type="dxa"/>
            <w:tcBorders>
              <w:top w:val="nil"/>
              <w:left w:val="nil"/>
              <w:bottom w:val="single" w:sz="4" w:space="0" w:color="auto"/>
              <w:right w:val="single" w:sz="4" w:space="0" w:color="auto"/>
            </w:tcBorders>
            <w:shd w:val="clear" w:color="000000" w:fill="FFFFFF"/>
            <w:noWrap/>
            <w:vAlign w:val="center"/>
            <w:hideMark/>
          </w:tcPr>
          <w:p w14:paraId="2136D33B" w14:textId="2685F5F8"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p>
        </w:tc>
      </w:tr>
      <w:tr w:rsidR="00C06684" w:rsidRPr="00C06684" w14:paraId="74752802" w14:textId="77777777" w:rsidTr="001A5D2D">
        <w:trPr>
          <w:trHeight w:val="153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1FCF4BA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w:t>
            </w:r>
          </w:p>
        </w:tc>
        <w:tc>
          <w:tcPr>
            <w:tcW w:w="668" w:type="dxa"/>
            <w:tcBorders>
              <w:top w:val="nil"/>
              <w:left w:val="nil"/>
              <w:bottom w:val="single" w:sz="4" w:space="0" w:color="auto"/>
              <w:right w:val="single" w:sz="4" w:space="0" w:color="auto"/>
            </w:tcBorders>
            <w:shd w:val="clear" w:color="000000" w:fill="FFFFFF"/>
            <w:noWrap/>
            <w:vAlign w:val="center"/>
            <w:hideMark/>
          </w:tcPr>
          <w:p w14:paraId="6E97127F"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34AD8C7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30</w:t>
            </w:r>
          </w:p>
        </w:tc>
        <w:tc>
          <w:tcPr>
            <w:tcW w:w="961" w:type="dxa"/>
            <w:tcBorders>
              <w:top w:val="nil"/>
              <w:left w:val="nil"/>
              <w:bottom w:val="single" w:sz="4" w:space="0" w:color="auto"/>
              <w:right w:val="nil"/>
            </w:tcBorders>
            <w:shd w:val="clear" w:color="000000" w:fill="FFFFFF"/>
            <w:noWrap/>
            <w:vAlign w:val="center"/>
            <w:hideMark/>
          </w:tcPr>
          <w:p w14:paraId="00F3AF7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Nastasio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1F9E4A9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Sviluppo territoriale Lombardia Est</w:t>
            </w:r>
          </w:p>
        </w:tc>
        <w:tc>
          <w:tcPr>
            <w:tcW w:w="2127" w:type="dxa"/>
            <w:tcBorders>
              <w:top w:val="nil"/>
              <w:left w:val="nil"/>
              <w:bottom w:val="single" w:sz="4" w:space="0" w:color="auto"/>
              <w:right w:val="single" w:sz="4" w:space="0" w:color="auto"/>
            </w:tcBorders>
            <w:shd w:val="clear" w:color="000000" w:fill="FFFFFF"/>
            <w:vAlign w:val="center"/>
            <w:hideMark/>
          </w:tcPr>
          <w:p w14:paraId="16A00961"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Vivaistica Forestale - Gestione delle attività del Centro vivaistico di Curno per la produzione e messa in disponibilità di piante forestali autoctone per interventi di forestazione di ERSAF, nonché per enti pubblici e privati</w:t>
            </w:r>
          </w:p>
        </w:tc>
        <w:tc>
          <w:tcPr>
            <w:tcW w:w="1701" w:type="dxa"/>
            <w:tcBorders>
              <w:top w:val="nil"/>
              <w:left w:val="nil"/>
              <w:bottom w:val="single" w:sz="4" w:space="0" w:color="auto"/>
              <w:right w:val="single" w:sz="4" w:space="0" w:color="auto"/>
            </w:tcBorders>
            <w:shd w:val="clear" w:color="000000" w:fill="FFFFFF"/>
            <w:vAlign w:val="center"/>
            <w:hideMark/>
          </w:tcPr>
          <w:p w14:paraId="149485A7"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Messa in disponibilità commerciale di oltre 300.000 piante.</w:t>
            </w:r>
          </w:p>
        </w:tc>
        <w:tc>
          <w:tcPr>
            <w:tcW w:w="4536" w:type="dxa"/>
            <w:tcBorders>
              <w:top w:val="nil"/>
              <w:left w:val="nil"/>
              <w:bottom w:val="single" w:sz="4" w:space="0" w:color="auto"/>
              <w:right w:val="single" w:sz="4" w:space="0" w:color="auto"/>
            </w:tcBorders>
            <w:shd w:val="clear" w:color="000000" w:fill="FFFFFF"/>
            <w:vAlign w:val="center"/>
            <w:hideMark/>
          </w:tcPr>
          <w:p w14:paraId="20D8045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Sono state messe in disponibilità oltre 300.000 piante. Si precisa che nel periodo gennaio - 10 dicembre sono state effettuate 405.000 semine di alberi e arbusti, 2.560 talee, 59.600 trapianti. Le piante distribuite sono state 118.600, di cui a titolo gratuito 15.200 (feste dell’albero, iniziative didattiche, manifestazioni). </w:t>
            </w:r>
          </w:p>
        </w:tc>
        <w:tc>
          <w:tcPr>
            <w:tcW w:w="851" w:type="dxa"/>
            <w:tcBorders>
              <w:top w:val="nil"/>
              <w:left w:val="nil"/>
              <w:bottom w:val="single" w:sz="4" w:space="0" w:color="auto"/>
              <w:right w:val="single" w:sz="4" w:space="0" w:color="auto"/>
            </w:tcBorders>
            <w:shd w:val="clear" w:color="000000" w:fill="FFFFFF"/>
            <w:noWrap/>
            <w:vAlign w:val="center"/>
            <w:hideMark/>
          </w:tcPr>
          <w:p w14:paraId="1A2C37D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2D662ED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441F00F9" w14:textId="71229B17" w:rsidR="00C06684" w:rsidRPr="00C06684" w:rsidRDefault="00C06684" w:rsidP="00C06684">
            <w:pPr>
              <w:spacing w:after="0" w:line="240" w:lineRule="auto"/>
              <w:jc w:val="center"/>
              <w:rPr>
                <w:rFonts w:cs="Calibri"/>
                <w:color w:val="000000"/>
                <w:sz w:val="16"/>
                <w:szCs w:val="16"/>
              </w:rPr>
            </w:pPr>
            <w:r w:rsidRPr="006C49F9">
              <w:rPr>
                <w:rFonts w:cs="Calibri"/>
                <w:color w:val="000000"/>
                <w:sz w:val="16"/>
                <w:szCs w:val="16"/>
              </w:rPr>
              <w:t>-</w:t>
            </w:r>
          </w:p>
        </w:tc>
      </w:tr>
      <w:tr w:rsidR="00C06684" w:rsidRPr="00C06684" w14:paraId="42DD2C09" w14:textId="77777777" w:rsidTr="001A5D2D">
        <w:trPr>
          <w:trHeight w:val="147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4D8CCB4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w:t>
            </w:r>
          </w:p>
        </w:tc>
        <w:tc>
          <w:tcPr>
            <w:tcW w:w="668" w:type="dxa"/>
            <w:tcBorders>
              <w:top w:val="nil"/>
              <w:left w:val="nil"/>
              <w:bottom w:val="single" w:sz="4" w:space="0" w:color="auto"/>
              <w:right w:val="single" w:sz="4" w:space="0" w:color="auto"/>
            </w:tcBorders>
            <w:shd w:val="clear" w:color="000000" w:fill="FFFFFF"/>
            <w:noWrap/>
            <w:vAlign w:val="center"/>
            <w:hideMark/>
          </w:tcPr>
          <w:p w14:paraId="2D5EB0F8"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24B7D59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42</w:t>
            </w:r>
          </w:p>
        </w:tc>
        <w:tc>
          <w:tcPr>
            <w:tcW w:w="961" w:type="dxa"/>
            <w:tcBorders>
              <w:top w:val="nil"/>
              <w:left w:val="nil"/>
              <w:bottom w:val="single" w:sz="4" w:space="0" w:color="auto"/>
              <w:right w:val="nil"/>
            </w:tcBorders>
            <w:shd w:val="clear" w:color="000000" w:fill="FFFFFF"/>
            <w:noWrap/>
            <w:vAlign w:val="center"/>
            <w:hideMark/>
          </w:tcPr>
          <w:p w14:paraId="3B89BDE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Maffoni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2E4600C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Ufficio Gare e gestione appalti</w:t>
            </w:r>
          </w:p>
        </w:tc>
        <w:tc>
          <w:tcPr>
            <w:tcW w:w="2127" w:type="dxa"/>
            <w:tcBorders>
              <w:top w:val="nil"/>
              <w:left w:val="nil"/>
              <w:bottom w:val="single" w:sz="4" w:space="0" w:color="auto"/>
              <w:right w:val="single" w:sz="4" w:space="0" w:color="auto"/>
            </w:tcBorders>
            <w:shd w:val="clear" w:color="000000" w:fill="FFFFFF"/>
            <w:noWrap/>
            <w:vAlign w:val="center"/>
            <w:hideMark/>
          </w:tcPr>
          <w:p w14:paraId="4E99D526"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Interventi per la meccanizzazione agricolo forestale</w:t>
            </w:r>
          </w:p>
        </w:tc>
        <w:tc>
          <w:tcPr>
            <w:tcW w:w="1701" w:type="dxa"/>
            <w:tcBorders>
              <w:top w:val="nil"/>
              <w:left w:val="nil"/>
              <w:bottom w:val="single" w:sz="4" w:space="0" w:color="auto"/>
              <w:right w:val="single" w:sz="4" w:space="0" w:color="auto"/>
            </w:tcBorders>
            <w:shd w:val="clear" w:color="000000" w:fill="FFFFFF"/>
            <w:noWrap/>
            <w:vAlign w:val="center"/>
            <w:hideMark/>
          </w:tcPr>
          <w:p w14:paraId="7E92E55F" w14:textId="7EFCBA81"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Acquisizione di almeno n. 4 autocarri</w:t>
            </w:r>
          </w:p>
        </w:tc>
        <w:tc>
          <w:tcPr>
            <w:tcW w:w="4536" w:type="dxa"/>
            <w:tcBorders>
              <w:top w:val="nil"/>
              <w:left w:val="nil"/>
              <w:bottom w:val="single" w:sz="4" w:space="0" w:color="auto"/>
              <w:right w:val="single" w:sz="4" w:space="0" w:color="auto"/>
            </w:tcBorders>
            <w:shd w:val="clear" w:color="000000" w:fill="FFFFFF"/>
            <w:vAlign w:val="center"/>
            <w:hideMark/>
          </w:tcPr>
          <w:p w14:paraId="64767428" w14:textId="6B9437F6"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Aggiudicazione della fornitura di n. 5 autocarri 35 quintali (lotto 1, 2 e 3) con permuta di n. 3 autocarri 35 quintali - </w:t>
            </w:r>
            <w:proofErr w:type="spellStart"/>
            <w:r w:rsidR="001A1F97" w:rsidRPr="00C06684">
              <w:rPr>
                <w:rFonts w:cs="Calibri"/>
                <w:color w:val="000000"/>
                <w:sz w:val="16"/>
                <w:szCs w:val="16"/>
              </w:rPr>
              <w:t>d.c.r</w:t>
            </w:r>
            <w:proofErr w:type="spellEnd"/>
            <w:r w:rsidRPr="00C06684">
              <w:rPr>
                <w:rFonts w:cs="Calibri"/>
                <w:color w:val="000000"/>
                <w:sz w:val="16"/>
                <w:szCs w:val="16"/>
              </w:rPr>
              <w:t xml:space="preserve"> ERSAF 1019/2019; Appalto aggiudicazione della fornitura di n. 1 autocarro 50 quintali (lotto 2) e di n. 1 autocarro 35 quintali (lotto 3) – </w:t>
            </w:r>
            <w:proofErr w:type="spellStart"/>
            <w:r w:rsidR="001A1F97" w:rsidRPr="00C06684">
              <w:rPr>
                <w:rFonts w:cs="Calibri"/>
                <w:color w:val="000000"/>
                <w:sz w:val="16"/>
                <w:szCs w:val="16"/>
              </w:rPr>
              <w:t>d.c.r</w:t>
            </w:r>
            <w:proofErr w:type="spellEnd"/>
            <w:r w:rsidRPr="00C06684">
              <w:rPr>
                <w:rFonts w:cs="Calibri"/>
                <w:color w:val="000000"/>
                <w:sz w:val="16"/>
                <w:szCs w:val="16"/>
              </w:rPr>
              <w:t xml:space="preserve"> ERSAF 977/2019</w:t>
            </w:r>
          </w:p>
        </w:tc>
        <w:tc>
          <w:tcPr>
            <w:tcW w:w="851" w:type="dxa"/>
            <w:tcBorders>
              <w:top w:val="nil"/>
              <w:left w:val="nil"/>
              <w:bottom w:val="single" w:sz="4" w:space="0" w:color="auto"/>
              <w:right w:val="single" w:sz="4" w:space="0" w:color="auto"/>
            </w:tcBorders>
            <w:shd w:val="clear" w:color="000000" w:fill="FFFFFF"/>
            <w:noWrap/>
            <w:vAlign w:val="center"/>
            <w:hideMark/>
          </w:tcPr>
          <w:p w14:paraId="2F530C1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20043F0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5DF2B380" w14:textId="57A4B32C" w:rsidR="00C06684" w:rsidRPr="00C06684" w:rsidRDefault="00C06684" w:rsidP="00C06684">
            <w:pPr>
              <w:spacing w:after="0" w:line="240" w:lineRule="auto"/>
              <w:jc w:val="center"/>
              <w:rPr>
                <w:rFonts w:cs="Calibri"/>
                <w:color w:val="000000"/>
                <w:sz w:val="16"/>
                <w:szCs w:val="16"/>
              </w:rPr>
            </w:pPr>
            <w:r w:rsidRPr="006C49F9">
              <w:rPr>
                <w:rFonts w:cs="Calibri"/>
                <w:color w:val="000000"/>
                <w:sz w:val="16"/>
                <w:szCs w:val="16"/>
              </w:rPr>
              <w:t>-</w:t>
            </w:r>
          </w:p>
        </w:tc>
      </w:tr>
      <w:tr w:rsidR="00C06684" w:rsidRPr="00C06684" w14:paraId="71C00433" w14:textId="77777777" w:rsidTr="001A5D2D">
        <w:trPr>
          <w:trHeight w:val="145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39EF3CB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w:t>
            </w:r>
          </w:p>
        </w:tc>
        <w:tc>
          <w:tcPr>
            <w:tcW w:w="668" w:type="dxa"/>
            <w:tcBorders>
              <w:top w:val="nil"/>
              <w:left w:val="nil"/>
              <w:bottom w:val="single" w:sz="4" w:space="0" w:color="auto"/>
              <w:right w:val="single" w:sz="4" w:space="0" w:color="auto"/>
            </w:tcBorders>
            <w:shd w:val="clear" w:color="000000" w:fill="FFFFFF"/>
            <w:noWrap/>
            <w:vAlign w:val="center"/>
            <w:hideMark/>
          </w:tcPr>
          <w:p w14:paraId="29FA3F4F"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005B7DF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43</w:t>
            </w:r>
          </w:p>
        </w:tc>
        <w:tc>
          <w:tcPr>
            <w:tcW w:w="961"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50FC0C0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r w:rsidRPr="00C06684">
              <w:rPr>
                <w:rFonts w:cs="Calibri"/>
                <w:color w:val="000000"/>
                <w:sz w:val="16"/>
                <w:szCs w:val="16"/>
              </w:rPr>
              <w:br/>
              <w:t>Tagliaferri</w:t>
            </w:r>
            <w:r w:rsidRPr="00C06684">
              <w:rPr>
                <w:rFonts w:cs="Calibri"/>
                <w:color w:val="000000"/>
                <w:sz w:val="16"/>
                <w:szCs w:val="16"/>
              </w:rPr>
              <w:br/>
              <w:t>Nastasio</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725B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diverse</w:t>
            </w:r>
          </w:p>
        </w:tc>
        <w:tc>
          <w:tcPr>
            <w:tcW w:w="2127" w:type="dxa"/>
            <w:tcBorders>
              <w:top w:val="nil"/>
              <w:left w:val="nil"/>
              <w:bottom w:val="single" w:sz="4" w:space="0" w:color="auto"/>
              <w:right w:val="single" w:sz="4" w:space="0" w:color="auto"/>
            </w:tcBorders>
            <w:shd w:val="clear" w:color="000000" w:fill="FFFFFF"/>
            <w:vAlign w:val="center"/>
            <w:hideMark/>
          </w:tcPr>
          <w:p w14:paraId="401EC149" w14:textId="22CCB01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Manutenzione Foreste di Lombardia - Realizzazione progetto attuativo regionale</w:t>
            </w:r>
          </w:p>
        </w:tc>
        <w:tc>
          <w:tcPr>
            <w:tcW w:w="1701" w:type="dxa"/>
            <w:tcBorders>
              <w:top w:val="nil"/>
              <w:left w:val="nil"/>
              <w:bottom w:val="single" w:sz="4" w:space="0" w:color="auto"/>
              <w:right w:val="single" w:sz="4" w:space="0" w:color="auto"/>
            </w:tcBorders>
            <w:shd w:val="clear" w:color="000000" w:fill="FFFFFF"/>
            <w:vAlign w:val="center"/>
            <w:hideMark/>
          </w:tcPr>
          <w:p w14:paraId="76E9E542"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Conclusione dei lavori nelle varie foreste demaniali entro il 30 novembre</w:t>
            </w:r>
          </w:p>
        </w:tc>
        <w:tc>
          <w:tcPr>
            <w:tcW w:w="4536" w:type="dxa"/>
            <w:tcBorders>
              <w:top w:val="nil"/>
              <w:left w:val="nil"/>
              <w:bottom w:val="single" w:sz="4" w:space="0" w:color="auto"/>
              <w:right w:val="single" w:sz="4" w:space="0" w:color="auto"/>
            </w:tcBorders>
            <w:shd w:val="clear" w:color="000000" w:fill="FFFFFF"/>
            <w:vAlign w:val="center"/>
            <w:hideMark/>
          </w:tcPr>
          <w:p w14:paraId="060D09B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Nel mese di aprile e maggio sono stati redatti i singoli progetti esecutivi da parte delle strutture EST e OVEST e avviati i lavori. Lavori conclusi e Contabilità Finale redatta, approvata con </w:t>
            </w:r>
            <w:proofErr w:type="spellStart"/>
            <w:r w:rsidRPr="00C06684">
              <w:rPr>
                <w:rFonts w:cs="Calibri"/>
                <w:color w:val="000000"/>
                <w:sz w:val="16"/>
                <w:szCs w:val="16"/>
              </w:rPr>
              <w:t>Dec</w:t>
            </w:r>
            <w:proofErr w:type="spellEnd"/>
            <w:r w:rsidRPr="00C06684">
              <w:rPr>
                <w:rFonts w:cs="Calibri"/>
                <w:color w:val="000000"/>
                <w:sz w:val="16"/>
                <w:szCs w:val="16"/>
              </w:rPr>
              <w:t>. ERSAF n. 1078 del 22/11/2019, e inviata alla DG Agricoltura</w:t>
            </w:r>
          </w:p>
        </w:tc>
        <w:tc>
          <w:tcPr>
            <w:tcW w:w="851" w:type="dxa"/>
            <w:tcBorders>
              <w:top w:val="nil"/>
              <w:left w:val="nil"/>
              <w:bottom w:val="single" w:sz="4" w:space="0" w:color="auto"/>
              <w:right w:val="single" w:sz="4" w:space="0" w:color="auto"/>
            </w:tcBorders>
            <w:shd w:val="clear" w:color="000000" w:fill="FFFFFF"/>
            <w:noWrap/>
            <w:vAlign w:val="center"/>
            <w:hideMark/>
          </w:tcPr>
          <w:p w14:paraId="3D3A8B5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09FF9A7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2DD57A42" w14:textId="647A7586" w:rsidR="00C06684" w:rsidRPr="00C06684" w:rsidRDefault="00C06684" w:rsidP="00C06684">
            <w:pPr>
              <w:spacing w:after="0" w:line="240" w:lineRule="auto"/>
              <w:jc w:val="center"/>
              <w:rPr>
                <w:rFonts w:cs="Calibri"/>
                <w:color w:val="000000"/>
                <w:sz w:val="16"/>
                <w:szCs w:val="16"/>
              </w:rPr>
            </w:pPr>
            <w:r w:rsidRPr="006C49F9">
              <w:rPr>
                <w:rFonts w:cs="Calibri"/>
                <w:color w:val="000000"/>
                <w:sz w:val="16"/>
                <w:szCs w:val="16"/>
              </w:rPr>
              <w:t>-</w:t>
            </w:r>
          </w:p>
        </w:tc>
      </w:tr>
      <w:tr w:rsidR="00C06684" w:rsidRPr="00C06684" w14:paraId="22321ECE" w14:textId="77777777" w:rsidTr="001A5D2D">
        <w:trPr>
          <w:trHeight w:val="162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6E6E0AA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w:t>
            </w:r>
          </w:p>
        </w:tc>
        <w:tc>
          <w:tcPr>
            <w:tcW w:w="668" w:type="dxa"/>
            <w:tcBorders>
              <w:top w:val="nil"/>
              <w:left w:val="nil"/>
              <w:bottom w:val="single" w:sz="4" w:space="0" w:color="auto"/>
              <w:right w:val="single" w:sz="4" w:space="0" w:color="auto"/>
            </w:tcBorders>
            <w:shd w:val="clear" w:color="000000" w:fill="FFFFFF"/>
            <w:noWrap/>
            <w:vAlign w:val="center"/>
            <w:hideMark/>
          </w:tcPr>
          <w:p w14:paraId="0E9B27FF"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15A233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95</w:t>
            </w:r>
          </w:p>
        </w:tc>
        <w:tc>
          <w:tcPr>
            <w:tcW w:w="961"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2A0532E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r w:rsidRPr="00C06684">
              <w:rPr>
                <w:rFonts w:cs="Calibri"/>
                <w:color w:val="000000"/>
                <w:sz w:val="16"/>
                <w:szCs w:val="16"/>
              </w:rPr>
              <w:br/>
              <w:t>Tagliaferri</w:t>
            </w:r>
            <w:r w:rsidRPr="00C06684">
              <w:rPr>
                <w:rFonts w:cs="Calibri"/>
                <w:color w:val="000000"/>
                <w:sz w:val="16"/>
                <w:szCs w:val="16"/>
              </w:rPr>
              <w:br/>
              <w:t>Nastasio</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7E4D3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diverse</w:t>
            </w:r>
          </w:p>
        </w:tc>
        <w:tc>
          <w:tcPr>
            <w:tcW w:w="2127" w:type="dxa"/>
            <w:tcBorders>
              <w:top w:val="nil"/>
              <w:left w:val="nil"/>
              <w:bottom w:val="single" w:sz="4" w:space="0" w:color="auto"/>
              <w:right w:val="single" w:sz="4" w:space="0" w:color="auto"/>
            </w:tcBorders>
            <w:shd w:val="clear" w:color="000000" w:fill="FFFFFF"/>
            <w:vAlign w:val="center"/>
            <w:hideMark/>
          </w:tcPr>
          <w:p w14:paraId="1C65F308"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Piano degli interventi finanziati dalla Protezione Civile per il ripristino dei danni causati dalla tempesta VAIA nel demanio forestale</w:t>
            </w:r>
          </w:p>
        </w:tc>
        <w:tc>
          <w:tcPr>
            <w:tcW w:w="1701" w:type="dxa"/>
            <w:tcBorders>
              <w:top w:val="nil"/>
              <w:left w:val="nil"/>
              <w:bottom w:val="single" w:sz="4" w:space="0" w:color="auto"/>
              <w:right w:val="single" w:sz="4" w:space="0" w:color="auto"/>
            </w:tcBorders>
            <w:shd w:val="clear" w:color="000000" w:fill="FFFFFF"/>
            <w:noWrap/>
            <w:vAlign w:val="center"/>
            <w:hideMark/>
          </w:tcPr>
          <w:p w14:paraId="0E293388"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Realizzazione degli interventi entro il 30 settembre 2019</w:t>
            </w:r>
          </w:p>
        </w:tc>
        <w:tc>
          <w:tcPr>
            <w:tcW w:w="4536" w:type="dxa"/>
            <w:tcBorders>
              <w:top w:val="nil"/>
              <w:left w:val="nil"/>
              <w:bottom w:val="single" w:sz="4" w:space="0" w:color="auto"/>
              <w:right w:val="single" w:sz="4" w:space="0" w:color="auto"/>
            </w:tcBorders>
            <w:shd w:val="clear" w:color="000000" w:fill="FFFFFF"/>
            <w:vAlign w:val="center"/>
            <w:hideMark/>
          </w:tcPr>
          <w:p w14:paraId="5DAA8FA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I lavori sono terminati. Sono stati realizzati gli interventi previsti sulla base della proroga confermata del Commissario in data 11/9/2019, per l'ultimazione lavori in FFRR Val di Scalve e Corni di Canzo. </w:t>
            </w:r>
          </w:p>
        </w:tc>
        <w:tc>
          <w:tcPr>
            <w:tcW w:w="851" w:type="dxa"/>
            <w:tcBorders>
              <w:top w:val="nil"/>
              <w:left w:val="nil"/>
              <w:bottom w:val="single" w:sz="4" w:space="0" w:color="auto"/>
              <w:right w:val="single" w:sz="4" w:space="0" w:color="auto"/>
            </w:tcBorders>
            <w:shd w:val="clear" w:color="000000" w:fill="FFFFFF"/>
            <w:noWrap/>
            <w:vAlign w:val="center"/>
            <w:hideMark/>
          </w:tcPr>
          <w:p w14:paraId="735673D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56A75F2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6DF9C61C" w14:textId="48FB8E04" w:rsidR="00C06684" w:rsidRPr="00C06684" w:rsidRDefault="00C06684" w:rsidP="00C06684">
            <w:pPr>
              <w:spacing w:after="0" w:line="240" w:lineRule="auto"/>
              <w:jc w:val="center"/>
              <w:rPr>
                <w:rFonts w:cs="Calibri"/>
                <w:color w:val="000000"/>
                <w:sz w:val="16"/>
                <w:szCs w:val="16"/>
              </w:rPr>
            </w:pPr>
            <w:r w:rsidRPr="006C49F9">
              <w:rPr>
                <w:rFonts w:cs="Calibri"/>
                <w:color w:val="000000"/>
                <w:sz w:val="16"/>
                <w:szCs w:val="16"/>
              </w:rPr>
              <w:t>-</w:t>
            </w:r>
          </w:p>
        </w:tc>
      </w:tr>
      <w:tr w:rsidR="00C06684" w:rsidRPr="00C06684" w14:paraId="54C4E9ED" w14:textId="77777777" w:rsidTr="001A5D2D">
        <w:trPr>
          <w:trHeight w:val="156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77D4776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D</w:t>
            </w:r>
          </w:p>
        </w:tc>
        <w:tc>
          <w:tcPr>
            <w:tcW w:w="668" w:type="dxa"/>
            <w:tcBorders>
              <w:top w:val="nil"/>
              <w:left w:val="nil"/>
              <w:bottom w:val="single" w:sz="4" w:space="0" w:color="auto"/>
              <w:right w:val="single" w:sz="4" w:space="0" w:color="auto"/>
            </w:tcBorders>
            <w:shd w:val="clear" w:color="000000" w:fill="FFFFFF"/>
            <w:noWrap/>
            <w:vAlign w:val="center"/>
            <w:hideMark/>
          </w:tcPr>
          <w:p w14:paraId="2CF5E84A"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0DD1D2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58</w:t>
            </w:r>
          </w:p>
        </w:tc>
        <w:tc>
          <w:tcPr>
            <w:tcW w:w="961" w:type="dxa"/>
            <w:tcBorders>
              <w:top w:val="nil"/>
              <w:left w:val="nil"/>
              <w:bottom w:val="single" w:sz="4" w:space="0" w:color="auto"/>
              <w:right w:val="nil"/>
            </w:tcBorders>
            <w:shd w:val="clear" w:color="000000" w:fill="FFFFFF"/>
            <w:noWrap/>
            <w:vAlign w:val="center"/>
            <w:hideMark/>
          </w:tcPr>
          <w:p w14:paraId="6DB4127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Brenna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3035738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 O. Conoscenza e Sviluppo dell’Innovazione in ambito Agroforestale</w:t>
            </w:r>
          </w:p>
        </w:tc>
        <w:tc>
          <w:tcPr>
            <w:tcW w:w="2127" w:type="dxa"/>
            <w:tcBorders>
              <w:top w:val="nil"/>
              <w:left w:val="nil"/>
              <w:bottom w:val="single" w:sz="4" w:space="0" w:color="auto"/>
              <w:right w:val="single" w:sz="4" w:space="0" w:color="auto"/>
            </w:tcBorders>
            <w:shd w:val="clear" w:color="000000" w:fill="FFFFFF"/>
            <w:vAlign w:val="center"/>
            <w:hideMark/>
          </w:tcPr>
          <w:p w14:paraId="0D9D546A"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Mantenimento ed aggiornamento delle basi informative territoriali agricolo-forestali DUSAF</w:t>
            </w:r>
          </w:p>
        </w:tc>
        <w:tc>
          <w:tcPr>
            <w:tcW w:w="1701" w:type="dxa"/>
            <w:tcBorders>
              <w:top w:val="nil"/>
              <w:left w:val="nil"/>
              <w:bottom w:val="single" w:sz="4" w:space="0" w:color="auto"/>
              <w:right w:val="single" w:sz="4" w:space="0" w:color="auto"/>
            </w:tcBorders>
            <w:shd w:val="clear" w:color="000000" w:fill="FFFFFF"/>
            <w:vAlign w:val="center"/>
            <w:hideMark/>
          </w:tcPr>
          <w:p w14:paraId="67BC2898" w14:textId="58D2EC04"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Completamento della base informativa e suo inserimento nel </w:t>
            </w:r>
            <w:r w:rsidR="001A1F97" w:rsidRPr="00C06684">
              <w:rPr>
                <w:rFonts w:cs="Calibri"/>
                <w:color w:val="000000"/>
                <w:sz w:val="16"/>
                <w:szCs w:val="16"/>
              </w:rPr>
              <w:t>Geo portale</w:t>
            </w:r>
            <w:r w:rsidRPr="00C06684">
              <w:rPr>
                <w:rFonts w:cs="Calibri"/>
                <w:color w:val="000000"/>
                <w:sz w:val="16"/>
                <w:szCs w:val="16"/>
              </w:rPr>
              <w:t xml:space="preserve"> regionale</w:t>
            </w:r>
          </w:p>
        </w:tc>
        <w:tc>
          <w:tcPr>
            <w:tcW w:w="4536" w:type="dxa"/>
            <w:tcBorders>
              <w:top w:val="nil"/>
              <w:left w:val="nil"/>
              <w:bottom w:val="single" w:sz="4" w:space="0" w:color="auto"/>
              <w:right w:val="single" w:sz="4" w:space="0" w:color="auto"/>
            </w:tcBorders>
            <w:shd w:val="clear" w:color="000000" w:fill="FFFFFF"/>
            <w:vAlign w:val="center"/>
            <w:hideMark/>
          </w:tcPr>
          <w:p w14:paraId="386E3100" w14:textId="4B84DD5B"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Sono state inserite nel </w:t>
            </w:r>
            <w:r w:rsidR="001A1F97" w:rsidRPr="00C06684">
              <w:rPr>
                <w:rFonts w:cs="Calibri"/>
                <w:color w:val="000000"/>
                <w:sz w:val="16"/>
                <w:szCs w:val="16"/>
              </w:rPr>
              <w:t>geo portale</w:t>
            </w:r>
            <w:r w:rsidRPr="00C06684">
              <w:rPr>
                <w:rFonts w:cs="Calibri"/>
                <w:color w:val="000000"/>
                <w:sz w:val="16"/>
                <w:szCs w:val="16"/>
              </w:rPr>
              <w:t xml:space="preserve"> regionale tutte le basi foto aeree terminando </w:t>
            </w:r>
            <w:r w:rsidR="001A1F97" w:rsidRPr="00C06684">
              <w:rPr>
                <w:rFonts w:cs="Calibri"/>
                <w:color w:val="000000"/>
                <w:sz w:val="16"/>
                <w:szCs w:val="16"/>
              </w:rPr>
              <w:t>l’aggiornamento</w:t>
            </w:r>
            <w:r w:rsidRPr="00C06684">
              <w:rPr>
                <w:rFonts w:cs="Calibri"/>
                <w:color w:val="000000"/>
                <w:sz w:val="16"/>
                <w:szCs w:val="16"/>
              </w:rPr>
              <w:t xml:space="preserve"> della base informativa DUSAF (ortofoto 2018); a causa </w:t>
            </w:r>
            <w:r w:rsidR="001A1F97" w:rsidRPr="00C06684">
              <w:rPr>
                <w:rFonts w:cs="Calibri"/>
                <w:color w:val="000000"/>
                <w:sz w:val="16"/>
                <w:szCs w:val="16"/>
              </w:rPr>
              <w:t>dell’indisponibilità</w:t>
            </w:r>
            <w:r w:rsidRPr="00C06684">
              <w:rPr>
                <w:rFonts w:cs="Calibri"/>
                <w:color w:val="000000"/>
                <w:sz w:val="16"/>
                <w:szCs w:val="16"/>
              </w:rPr>
              <w:t xml:space="preserve"> di parte delle foto aeree 2018 relative ad una porzione del territorio regionale, sono state acquisite e </w:t>
            </w:r>
            <w:r w:rsidR="001A1F97" w:rsidRPr="00C06684">
              <w:rPr>
                <w:rFonts w:cs="Calibri"/>
                <w:color w:val="000000"/>
                <w:sz w:val="16"/>
                <w:szCs w:val="16"/>
              </w:rPr>
              <w:t>foto interpretate</w:t>
            </w:r>
            <w:r w:rsidRPr="00C06684">
              <w:rPr>
                <w:rFonts w:cs="Calibri"/>
                <w:color w:val="000000"/>
                <w:sz w:val="16"/>
                <w:szCs w:val="16"/>
              </w:rPr>
              <w:t xml:space="preserve"> delle immagini da satellite per integrare il materiale mancante</w:t>
            </w:r>
          </w:p>
        </w:tc>
        <w:tc>
          <w:tcPr>
            <w:tcW w:w="851" w:type="dxa"/>
            <w:tcBorders>
              <w:top w:val="nil"/>
              <w:left w:val="nil"/>
              <w:bottom w:val="single" w:sz="4" w:space="0" w:color="auto"/>
              <w:right w:val="single" w:sz="4" w:space="0" w:color="auto"/>
            </w:tcBorders>
            <w:shd w:val="clear" w:color="000000" w:fill="FFFFFF"/>
            <w:noWrap/>
            <w:vAlign w:val="center"/>
            <w:hideMark/>
          </w:tcPr>
          <w:p w14:paraId="765AA86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0EFBB51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695DF676" w14:textId="7583FE5A" w:rsidR="00C06684" w:rsidRPr="00C06684" w:rsidRDefault="00C06684" w:rsidP="00C06684">
            <w:pPr>
              <w:spacing w:after="0" w:line="240" w:lineRule="auto"/>
              <w:jc w:val="center"/>
              <w:rPr>
                <w:rFonts w:cs="Calibri"/>
                <w:color w:val="000000"/>
                <w:sz w:val="16"/>
                <w:szCs w:val="16"/>
              </w:rPr>
            </w:pPr>
            <w:r w:rsidRPr="006C49F9">
              <w:rPr>
                <w:rFonts w:cs="Calibri"/>
                <w:color w:val="000000"/>
                <w:sz w:val="16"/>
                <w:szCs w:val="16"/>
              </w:rPr>
              <w:t>-</w:t>
            </w:r>
          </w:p>
        </w:tc>
      </w:tr>
      <w:tr w:rsidR="00C06684" w:rsidRPr="00C06684" w14:paraId="1AE61857" w14:textId="77777777" w:rsidTr="001A5D2D">
        <w:trPr>
          <w:trHeight w:val="267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214F19D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w:t>
            </w:r>
          </w:p>
        </w:tc>
        <w:tc>
          <w:tcPr>
            <w:tcW w:w="668" w:type="dxa"/>
            <w:tcBorders>
              <w:top w:val="nil"/>
              <w:left w:val="nil"/>
              <w:bottom w:val="single" w:sz="4" w:space="0" w:color="auto"/>
              <w:right w:val="single" w:sz="4" w:space="0" w:color="auto"/>
            </w:tcBorders>
            <w:shd w:val="clear" w:color="000000" w:fill="FFFFFF"/>
            <w:noWrap/>
            <w:vAlign w:val="center"/>
            <w:hideMark/>
          </w:tcPr>
          <w:p w14:paraId="72A01B48"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03439DD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6</w:t>
            </w:r>
          </w:p>
        </w:tc>
        <w:tc>
          <w:tcPr>
            <w:tcW w:w="961" w:type="dxa"/>
            <w:tcBorders>
              <w:top w:val="nil"/>
              <w:left w:val="nil"/>
              <w:bottom w:val="single" w:sz="4" w:space="0" w:color="auto"/>
              <w:right w:val="nil"/>
            </w:tcBorders>
            <w:shd w:val="clear" w:color="000000" w:fill="FFFFFF"/>
            <w:noWrap/>
            <w:vAlign w:val="center"/>
            <w:hideMark/>
          </w:tcPr>
          <w:p w14:paraId="540BA86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Brenna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5E48936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 O. Conoscenza e Sviluppo dell’Innovazione in ambito Agroforestale</w:t>
            </w:r>
          </w:p>
        </w:tc>
        <w:tc>
          <w:tcPr>
            <w:tcW w:w="2127" w:type="dxa"/>
            <w:tcBorders>
              <w:top w:val="nil"/>
              <w:left w:val="nil"/>
              <w:bottom w:val="single" w:sz="4" w:space="0" w:color="auto"/>
              <w:right w:val="single" w:sz="4" w:space="0" w:color="auto"/>
            </w:tcBorders>
            <w:shd w:val="clear" w:color="000000" w:fill="FFFFFF"/>
            <w:vAlign w:val="center"/>
            <w:hideMark/>
          </w:tcPr>
          <w:p w14:paraId="214C6775"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Progetti di sperimentazione e ricerca applicata - Risorse per il completamento di progetti già avviati e per sostenere nuovi progetti innovativi in campo agroforestale</w:t>
            </w:r>
          </w:p>
        </w:tc>
        <w:tc>
          <w:tcPr>
            <w:tcW w:w="1701" w:type="dxa"/>
            <w:tcBorders>
              <w:top w:val="nil"/>
              <w:left w:val="nil"/>
              <w:bottom w:val="single" w:sz="4" w:space="0" w:color="auto"/>
              <w:right w:val="single" w:sz="4" w:space="0" w:color="auto"/>
            </w:tcBorders>
            <w:shd w:val="clear" w:color="000000" w:fill="FFFFFF"/>
            <w:vAlign w:val="center"/>
            <w:hideMark/>
          </w:tcPr>
          <w:p w14:paraId="0B29C973"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1) Programma d'Azione per le filiere minori; </w:t>
            </w:r>
            <w:r w:rsidRPr="00C06684">
              <w:rPr>
                <w:rFonts w:cs="Calibri"/>
                <w:color w:val="000000"/>
                <w:sz w:val="16"/>
                <w:szCs w:val="16"/>
              </w:rPr>
              <w:br/>
              <w:t>2) Avvio progetto dimostrativo sul luppolo</w:t>
            </w:r>
          </w:p>
        </w:tc>
        <w:tc>
          <w:tcPr>
            <w:tcW w:w="4536" w:type="dxa"/>
            <w:tcBorders>
              <w:top w:val="nil"/>
              <w:left w:val="nil"/>
              <w:bottom w:val="single" w:sz="4" w:space="0" w:color="auto"/>
              <w:right w:val="single" w:sz="4" w:space="0" w:color="auto"/>
            </w:tcBorders>
            <w:shd w:val="clear" w:color="000000" w:fill="FFFFFF"/>
            <w:vAlign w:val="center"/>
            <w:hideMark/>
          </w:tcPr>
          <w:p w14:paraId="5D22015D" w14:textId="7802A0AC"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Completati gli output previsti: 1) predisposto il Programma </w:t>
            </w:r>
            <w:r w:rsidR="001A1F97" w:rsidRPr="00C06684">
              <w:rPr>
                <w:rFonts w:cs="Calibri"/>
                <w:color w:val="000000"/>
                <w:sz w:val="16"/>
                <w:szCs w:val="16"/>
              </w:rPr>
              <w:t>d’Azione</w:t>
            </w:r>
            <w:r w:rsidRPr="00C06684">
              <w:rPr>
                <w:rFonts w:cs="Calibri"/>
                <w:color w:val="000000"/>
                <w:sz w:val="16"/>
                <w:szCs w:val="16"/>
              </w:rPr>
              <w:t xml:space="preserve"> di ERSAF per le filiere minori; organizzato convegno sul Nocciolo e incontro tecnico nel mese di ottobre. 2) Stipulata convenzione con Fondazione </w:t>
            </w:r>
            <w:proofErr w:type="spellStart"/>
            <w:r w:rsidRPr="00C06684">
              <w:rPr>
                <w:rFonts w:cs="Calibri"/>
                <w:color w:val="000000"/>
                <w:sz w:val="16"/>
                <w:szCs w:val="16"/>
              </w:rPr>
              <w:t>Fojanini</w:t>
            </w:r>
            <w:proofErr w:type="spellEnd"/>
            <w:r w:rsidRPr="00C06684">
              <w:rPr>
                <w:rFonts w:cs="Calibri"/>
                <w:color w:val="000000"/>
                <w:sz w:val="16"/>
                <w:szCs w:val="16"/>
              </w:rPr>
              <w:t xml:space="preserve"> e Provincia di Sondrio sul tema luppolo; definito il progetto esecutivo ed avviate le attività dimostrative in due aziende (Galbiate - LC e Prosto di Piuro - SO), organizzato incontro tecnico nel mese di novembre. In corso la definizione della partecipazione di ERSAF al progetto EJP-SOIL (H2020) coordinata dal CREA</w:t>
            </w:r>
          </w:p>
        </w:tc>
        <w:tc>
          <w:tcPr>
            <w:tcW w:w="851" w:type="dxa"/>
            <w:tcBorders>
              <w:top w:val="nil"/>
              <w:left w:val="nil"/>
              <w:bottom w:val="single" w:sz="4" w:space="0" w:color="auto"/>
              <w:right w:val="single" w:sz="4" w:space="0" w:color="auto"/>
            </w:tcBorders>
            <w:shd w:val="clear" w:color="000000" w:fill="FFFFFF"/>
            <w:noWrap/>
            <w:vAlign w:val="center"/>
            <w:hideMark/>
          </w:tcPr>
          <w:p w14:paraId="7C9B3CA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6A72B3C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4D679C5A" w14:textId="03594EA5" w:rsidR="00C06684" w:rsidRPr="00C06684" w:rsidRDefault="00C06684" w:rsidP="00C06684">
            <w:pPr>
              <w:spacing w:after="0" w:line="240" w:lineRule="auto"/>
              <w:jc w:val="center"/>
              <w:rPr>
                <w:rFonts w:cs="Calibri"/>
                <w:color w:val="000000"/>
                <w:sz w:val="16"/>
                <w:szCs w:val="16"/>
              </w:rPr>
            </w:pPr>
            <w:r w:rsidRPr="004F4001">
              <w:rPr>
                <w:rFonts w:cs="Calibri"/>
                <w:color w:val="000000"/>
                <w:sz w:val="16"/>
                <w:szCs w:val="16"/>
              </w:rPr>
              <w:t>-</w:t>
            </w:r>
          </w:p>
        </w:tc>
      </w:tr>
      <w:tr w:rsidR="00C06684" w:rsidRPr="00C06684" w14:paraId="6E625115" w14:textId="77777777" w:rsidTr="001A5D2D">
        <w:trPr>
          <w:trHeight w:val="189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08408DD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w:t>
            </w:r>
          </w:p>
        </w:tc>
        <w:tc>
          <w:tcPr>
            <w:tcW w:w="668" w:type="dxa"/>
            <w:tcBorders>
              <w:top w:val="nil"/>
              <w:left w:val="nil"/>
              <w:bottom w:val="single" w:sz="4" w:space="0" w:color="auto"/>
              <w:right w:val="single" w:sz="4" w:space="0" w:color="auto"/>
            </w:tcBorders>
            <w:shd w:val="clear" w:color="000000" w:fill="FFFFFF"/>
            <w:noWrap/>
            <w:vAlign w:val="center"/>
            <w:hideMark/>
          </w:tcPr>
          <w:p w14:paraId="2F8D0DA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51507B4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15</w:t>
            </w:r>
          </w:p>
        </w:tc>
        <w:tc>
          <w:tcPr>
            <w:tcW w:w="961" w:type="dxa"/>
            <w:tcBorders>
              <w:top w:val="nil"/>
              <w:left w:val="nil"/>
              <w:bottom w:val="single" w:sz="4" w:space="0" w:color="auto"/>
              <w:right w:val="nil"/>
            </w:tcBorders>
            <w:shd w:val="clear" w:color="000000" w:fill="FFFFFF"/>
            <w:noWrap/>
            <w:vAlign w:val="center"/>
            <w:hideMark/>
          </w:tcPr>
          <w:p w14:paraId="17964FE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Brenna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7C84F79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 O. Conoscenza e Sviluppo dell’Innovazione in ambito Agroforestale</w:t>
            </w:r>
          </w:p>
        </w:tc>
        <w:tc>
          <w:tcPr>
            <w:tcW w:w="2127" w:type="dxa"/>
            <w:tcBorders>
              <w:top w:val="nil"/>
              <w:left w:val="nil"/>
              <w:bottom w:val="single" w:sz="4" w:space="0" w:color="auto"/>
              <w:right w:val="single" w:sz="4" w:space="0" w:color="auto"/>
            </w:tcBorders>
            <w:shd w:val="clear" w:color="000000" w:fill="FFFFFF"/>
            <w:vAlign w:val="center"/>
            <w:hideMark/>
          </w:tcPr>
          <w:p w14:paraId="141C0493"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Progetto AS </w:t>
            </w:r>
            <w:proofErr w:type="spellStart"/>
            <w:r w:rsidRPr="00C06684">
              <w:rPr>
                <w:rFonts w:cs="Calibri"/>
                <w:color w:val="000000"/>
                <w:sz w:val="16"/>
                <w:szCs w:val="16"/>
              </w:rPr>
              <w:t>ROCKtheAlps</w:t>
            </w:r>
            <w:proofErr w:type="spellEnd"/>
            <w:r w:rsidRPr="00C06684">
              <w:rPr>
                <w:rFonts w:cs="Calibri"/>
                <w:color w:val="000000"/>
                <w:sz w:val="16"/>
                <w:szCs w:val="16"/>
              </w:rPr>
              <w:t xml:space="preserve"> - Realizzazione di mappe del pericolo di caduta massi e del grado di mitigazione offerto dai boschi di protezione dell’intero Arco Alpino; elaborazione di una metodologia di stima del valore economico di questo servizio ecosistemico allo scopo di supportare le politiche regionali in materia di gestione del territorio e di prevenzione e mitigazione dei rischi</w:t>
            </w:r>
          </w:p>
        </w:tc>
        <w:tc>
          <w:tcPr>
            <w:tcW w:w="1701" w:type="dxa"/>
            <w:tcBorders>
              <w:top w:val="nil"/>
              <w:left w:val="nil"/>
              <w:bottom w:val="single" w:sz="4" w:space="0" w:color="auto"/>
              <w:right w:val="single" w:sz="4" w:space="0" w:color="auto"/>
            </w:tcBorders>
            <w:shd w:val="clear" w:color="000000" w:fill="FFFFFF"/>
            <w:vAlign w:val="center"/>
            <w:hideMark/>
          </w:tcPr>
          <w:p w14:paraId="11E83A45"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1) Cartografie, relative all'intero territorio alpino e di maggiore dettaglio in alcune aree test, del pericolo di caduta massi;</w:t>
            </w:r>
            <w:r w:rsidRPr="00C06684">
              <w:rPr>
                <w:rFonts w:cs="Calibri"/>
                <w:color w:val="000000"/>
                <w:sz w:val="16"/>
                <w:szCs w:val="16"/>
              </w:rPr>
              <w:br/>
              <w:t>2) Linee guida e indirizzi per la valutazione dell'effetto di mitigazione dovuto ai boschi di protezione</w:t>
            </w:r>
          </w:p>
        </w:tc>
        <w:tc>
          <w:tcPr>
            <w:tcW w:w="4536" w:type="dxa"/>
            <w:tcBorders>
              <w:top w:val="nil"/>
              <w:left w:val="nil"/>
              <w:bottom w:val="single" w:sz="4" w:space="0" w:color="auto"/>
              <w:right w:val="single" w:sz="4" w:space="0" w:color="auto"/>
            </w:tcBorders>
            <w:shd w:val="clear" w:color="000000" w:fill="FFFFFF"/>
            <w:vAlign w:val="center"/>
            <w:hideMark/>
          </w:tcPr>
          <w:p w14:paraId="15102BC1" w14:textId="2757BE3D"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Sono stati completati gli output previsti: 1) prodotte le cartografie del pericolo di caduta massi sia per intero territorio alpino (fine marzo 2019) sia di alcune aree test; 2) redatte le linee guida e indirizzi per la valutazione </w:t>
            </w:r>
            <w:r w:rsidR="001A1F97" w:rsidRPr="00C06684">
              <w:rPr>
                <w:rFonts w:cs="Calibri"/>
                <w:color w:val="000000"/>
                <w:sz w:val="16"/>
                <w:szCs w:val="16"/>
              </w:rPr>
              <w:t>dell’effetto</w:t>
            </w:r>
            <w:r w:rsidRPr="00C06684">
              <w:rPr>
                <w:rFonts w:cs="Calibri"/>
                <w:color w:val="000000"/>
                <w:sz w:val="16"/>
                <w:szCs w:val="16"/>
              </w:rPr>
              <w:t xml:space="preserve"> di mitigazione dovuto ai boschi di protezione con il coordinamento del DISAT </w:t>
            </w:r>
            <w:r w:rsidR="001A1F97" w:rsidRPr="00C06684">
              <w:rPr>
                <w:rFonts w:cs="Calibri"/>
                <w:color w:val="000000"/>
                <w:sz w:val="16"/>
                <w:szCs w:val="16"/>
              </w:rPr>
              <w:t>dell’Università</w:t>
            </w:r>
            <w:r w:rsidRPr="00C06684">
              <w:rPr>
                <w:rFonts w:cs="Calibri"/>
                <w:color w:val="000000"/>
                <w:sz w:val="16"/>
                <w:szCs w:val="16"/>
              </w:rPr>
              <w:t xml:space="preserve"> degli Studi di Padova</w:t>
            </w:r>
          </w:p>
        </w:tc>
        <w:tc>
          <w:tcPr>
            <w:tcW w:w="851" w:type="dxa"/>
            <w:tcBorders>
              <w:top w:val="nil"/>
              <w:left w:val="nil"/>
              <w:bottom w:val="single" w:sz="4" w:space="0" w:color="auto"/>
              <w:right w:val="single" w:sz="4" w:space="0" w:color="auto"/>
            </w:tcBorders>
            <w:shd w:val="clear" w:color="000000" w:fill="FFFFFF"/>
            <w:noWrap/>
            <w:vAlign w:val="center"/>
            <w:hideMark/>
          </w:tcPr>
          <w:p w14:paraId="286B57E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39188CD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7DDEFB79" w14:textId="142AD0D5" w:rsidR="00C06684" w:rsidRPr="00C06684" w:rsidRDefault="00C06684" w:rsidP="00C06684">
            <w:pPr>
              <w:spacing w:after="0" w:line="240" w:lineRule="auto"/>
              <w:jc w:val="center"/>
              <w:rPr>
                <w:rFonts w:cs="Calibri"/>
                <w:color w:val="000000"/>
                <w:sz w:val="16"/>
                <w:szCs w:val="16"/>
              </w:rPr>
            </w:pPr>
            <w:r w:rsidRPr="004F4001">
              <w:rPr>
                <w:rFonts w:cs="Calibri"/>
                <w:color w:val="000000"/>
                <w:sz w:val="16"/>
                <w:szCs w:val="16"/>
              </w:rPr>
              <w:t>-</w:t>
            </w:r>
          </w:p>
        </w:tc>
      </w:tr>
      <w:tr w:rsidR="00C06684" w:rsidRPr="00C06684" w14:paraId="15E9BC16" w14:textId="77777777" w:rsidTr="001A5D2D">
        <w:trPr>
          <w:trHeight w:val="222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4CCD83D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D</w:t>
            </w:r>
          </w:p>
        </w:tc>
        <w:tc>
          <w:tcPr>
            <w:tcW w:w="668" w:type="dxa"/>
            <w:tcBorders>
              <w:top w:val="nil"/>
              <w:left w:val="nil"/>
              <w:bottom w:val="single" w:sz="4" w:space="0" w:color="auto"/>
              <w:right w:val="single" w:sz="4" w:space="0" w:color="auto"/>
            </w:tcBorders>
            <w:shd w:val="clear" w:color="000000" w:fill="FFFFFF"/>
            <w:noWrap/>
            <w:vAlign w:val="center"/>
            <w:hideMark/>
          </w:tcPr>
          <w:p w14:paraId="0347E0FF"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78F3CD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91</w:t>
            </w:r>
          </w:p>
        </w:tc>
        <w:tc>
          <w:tcPr>
            <w:tcW w:w="961" w:type="dxa"/>
            <w:tcBorders>
              <w:top w:val="nil"/>
              <w:left w:val="nil"/>
              <w:bottom w:val="single" w:sz="4" w:space="0" w:color="auto"/>
              <w:right w:val="nil"/>
            </w:tcBorders>
            <w:shd w:val="clear" w:color="000000" w:fill="FFFFFF"/>
            <w:noWrap/>
            <w:vAlign w:val="center"/>
            <w:hideMark/>
          </w:tcPr>
          <w:p w14:paraId="4D1E431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Brenna</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1D01070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 O. Conoscenza e Sviluppo dell’Innovazione in ambito Agroforestale</w:t>
            </w:r>
          </w:p>
        </w:tc>
        <w:tc>
          <w:tcPr>
            <w:tcW w:w="2127" w:type="dxa"/>
            <w:tcBorders>
              <w:top w:val="nil"/>
              <w:left w:val="nil"/>
              <w:bottom w:val="single" w:sz="4" w:space="0" w:color="auto"/>
              <w:right w:val="single" w:sz="4" w:space="0" w:color="auto"/>
            </w:tcBorders>
            <w:shd w:val="clear" w:color="000000" w:fill="FFFFFF"/>
            <w:vAlign w:val="center"/>
            <w:hideMark/>
          </w:tcPr>
          <w:p w14:paraId="4B765A93"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SOIL4LIFE - Promozione a livello nazionale ed europeo azioni di informazione e governance in tema di conservazione e gestione dei suoli. Sono previsti l'attivazione di un tavolo di consultazione permanente tra gli stakeholders istituzionali e la predisposizione di documenti e linee guida sulla gestione sostenibile dei suoli</w:t>
            </w:r>
          </w:p>
        </w:tc>
        <w:tc>
          <w:tcPr>
            <w:tcW w:w="1701" w:type="dxa"/>
            <w:tcBorders>
              <w:top w:val="nil"/>
              <w:left w:val="nil"/>
              <w:bottom w:val="single" w:sz="4" w:space="0" w:color="auto"/>
              <w:right w:val="single" w:sz="4" w:space="0" w:color="auto"/>
            </w:tcBorders>
            <w:shd w:val="clear" w:color="000000" w:fill="FFFFFF"/>
            <w:vAlign w:val="center"/>
            <w:hideMark/>
          </w:tcPr>
          <w:p w14:paraId="167D8F7F"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1) Avvio in tre aziende delle attività dimostrative di buone pratiche per il mantenimento della sostanza organica dei suoli agricoli; </w:t>
            </w:r>
            <w:r w:rsidRPr="00C06684">
              <w:rPr>
                <w:rFonts w:cs="Calibri"/>
                <w:color w:val="000000"/>
                <w:sz w:val="16"/>
                <w:szCs w:val="16"/>
              </w:rPr>
              <w:br/>
              <w:t>2) Redazione mappe e rapporto tecnico sull'uso di matrici organiche in agricoltura</w:t>
            </w:r>
          </w:p>
        </w:tc>
        <w:tc>
          <w:tcPr>
            <w:tcW w:w="4536" w:type="dxa"/>
            <w:tcBorders>
              <w:top w:val="nil"/>
              <w:left w:val="nil"/>
              <w:bottom w:val="single" w:sz="4" w:space="0" w:color="auto"/>
              <w:right w:val="single" w:sz="4" w:space="0" w:color="auto"/>
            </w:tcBorders>
            <w:shd w:val="clear" w:color="000000" w:fill="FFFFFF"/>
            <w:vAlign w:val="center"/>
            <w:hideMark/>
          </w:tcPr>
          <w:p w14:paraId="69F6C9A9" w14:textId="089CBA9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Completati gli output previsti: 1) individuate 4 aziende dimostrative e programmate le attività previste in campo; 2) Redatte le mappe e due rapporti tecnici sul contenuto in sostanza organica dei suoli lombardi, </w:t>
            </w:r>
            <w:r w:rsidR="001A1F97" w:rsidRPr="00C06684">
              <w:rPr>
                <w:rFonts w:cs="Calibri"/>
                <w:color w:val="000000"/>
                <w:sz w:val="16"/>
                <w:szCs w:val="16"/>
              </w:rPr>
              <w:t>sull’uso</w:t>
            </w:r>
            <w:r w:rsidRPr="00C06684">
              <w:rPr>
                <w:rFonts w:cs="Calibri"/>
                <w:color w:val="000000"/>
                <w:sz w:val="16"/>
                <w:szCs w:val="16"/>
              </w:rPr>
              <w:t xml:space="preserve"> di matrici organiche in agricoltura e su buone pratiche conservative di gestione dei terreni agricoli. Realizzati campionamenti biodiversità e presenza metalli. Progettazione su sito web istituzionale delle pagine dedicate al progetto.</w:t>
            </w:r>
          </w:p>
        </w:tc>
        <w:tc>
          <w:tcPr>
            <w:tcW w:w="851" w:type="dxa"/>
            <w:tcBorders>
              <w:top w:val="nil"/>
              <w:left w:val="nil"/>
              <w:bottom w:val="single" w:sz="4" w:space="0" w:color="auto"/>
              <w:right w:val="single" w:sz="4" w:space="0" w:color="auto"/>
            </w:tcBorders>
            <w:shd w:val="clear" w:color="000000" w:fill="FFFFFF"/>
            <w:noWrap/>
            <w:vAlign w:val="center"/>
            <w:hideMark/>
          </w:tcPr>
          <w:p w14:paraId="3BA3400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0DBE1A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0E6D65DE" w14:textId="499A48C4" w:rsidR="00C06684" w:rsidRPr="00C06684" w:rsidRDefault="00C06684" w:rsidP="00C06684">
            <w:pPr>
              <w:spacing w:after="0" w:line="240" w:lineRule="auto"/>
              <w:jc w:val="center"/>
              <w:rPr>
                <w:rFonts w:cs="Calibri"/>
                <w:color w:val="000000"/>
                <w:sz w:val="16"/>
                <w:szCs w:val="16"/>
              </w:rPr>
            </w:pPr>
            <w:r w:rsidRPr="004F4001">
              <w:rPr>
                <w:rFonts w:cs="Calibri"/>
                <w:color w:val="000000"/>
                <w:sz w:val="16"/>
                <w:szCs w:val="16"/>
              </w:rPr>
              <w:t>-</w:t>
            </w:r>
          </w:p>
        </w:tc>
      </w:tr>
      <w:tr w:rsidR="00C06684" w:rsidRPr="00C06684" w14:paraId="24AD2E22" w14:textId="77777777" w:rsidTr="001A5D2D">
        <w:trPr>
          <w:trHeight w:val="508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42E14D1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w:t>
            </w:r>
          </w:p>
        </w:tc>
        <w:tc>
          <w:tcPr>
            <w:tcW w:w="668" w:type="dxa"/>
            <w:tcBorders>
              <w:top w:val="nil"/>
              <w:left w:val="nil"/>
              <w:bottom w:val="single" w:sz="4" w:space="0" w:color="auto"/>
              <w:right w:val="single" w:sz="4" w:space="0" w:color="auto"/>
            </w:tcBorders>
            <w:shd w:val="clear" w:color="000000" w:fill="FFFFFF"/>
            <w:noWrap/>
            <w:vAlign w:val="center"/>
            <w:hideMark/>
          </w:tcPr>
          <w:p w14:paraId="5856D97C"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16E24AB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92</w:t>
            </w:r>
          </w:p>
        </w:tc>
        <w:tc>
          <w:tcPr>
            <w:tcW w:w="961" w:type="dxa"/>
            <w:tcBorders>
              <w:top w:val="nil"/>
              <w:left w:val="nil"/>
              <w:bottom w:val="single" w:sz="4" w:space="0" w:color="auto"/>
              <w:right w:val="nil"/>
            </w:tcBorders>
            <w:shd w:val="clear" w:color="000000" w:fill="FFFFFF"/>
            <w:noWrap/>
            <w:vAlign w:val="center"/>
            <w:hideMark/>
          </w:tcPr>
          <w:p w14:paraId="0258C15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Ratti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21FF152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Servizi per le Filiere Agroforestali</w:t>
            </w:r>
          </w:p>
        </w:tc>
        <w:tc>
          <w:tcPr>
            <w:tcW w:w="2127" w:type="dxa"/>
            <w:tcBorders>
              <w:top w:val="nil"/>
              <w:left w:val="nil"/>
              <w:bottom w:val="single" w:sz="4" w:space="0" w:color="auto"/>
              <w:right w:val="single" w:sz="4" w:space="0" w:color="auto"/>
            </w:tcBorders>
            <w:shd w:val="clear" w:color="000000" w:fill="FFFFFF"/>
            <w:vAlign w:val="center"/>
            <w:hideMark/>
          </w:tcPr>
          <w:p w14:paraId="51DB697D"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Attuazione dell'After Life </w:t>
            </w:r>
            <w:proofErr w:type="spellStart"/>
            <w:r w:rsidRPr="00C06684">
              <w:rPr>
                <w:rFonts w:cs="Calibri"/>
                <w:color w:val="000000"/>
                <w:sz w:val="16"/>
                <w:szCs w:val="16"/>
              </w:rPr>
              <w:t>Conservation</w:t>
            </w:r>
            <w:proofErr w:type="spellEnd"/>
            <w:r w:rsidRPr="00C06684">
              <w:rPr>
                <w:rFonts w:cs="Calibri"/>
                <w:color w:val="000000"/>
                <w:sz w:val="16"/>
                <w:szCs w:val="16"/>
              </w:rPr>
              <w:t xml:space="preserve"> Plan del progetto LIFE WOLFALPS - Garantire continuità alle azioni del progetto Life </w:t>
            </w:r>
            <w:proofErr w:type="spellStart"/>
            <w:r w:rsidRPr="00C06684">
              <w:rPr>
                <w:rFonts w:cs="Calibri"/>
                <w:color w:val="000000"/>
                <w:sz w:val="16"/>
                <w:szCs w:val="16"/>
              </w:rPr>
              <w:t>WolfAlps</w:t>
            </w:r>
            <w:proofErr w:type="spellEnd"/>
            <w:r w:rsidRPr="00C06684">
              <w:rPr>
                <w:rFonts w:cs="Calibri"/>
                <w:color w:val="000000"/>
                <w:sz w:val="16"/>
                <w:szCs w:val="16"/>
              </w:rPr>
              <w:t xml:space="preserve"> attraverso: il supporto tecnico scientifico e il coordinamento al monitoraggio della specie; il coordinamento e la collaborazione tra tutti i soggetti in campo; l’affinamento degli strumenti di  analisi del rischio; l’accompagnamento agli allevatori per adattare le modalità di conduzione del pascolo alla presenza del predatore, anche attraverso il contributo allo sviluppo di misure di sostegno diretto</w:t>
            </w:r>
          </w:p>
        </w:tc>
        <w:tc>
          <w:tcPr>
            <w:tcW w:w="1701" w:type="dxa"/>
            <w:tcBorders>
              <w:top w:val="nil"/>
              <w:left w:val="nil"/>
              <w:bottom w:val="single" w:sz="4" w:space="0" w:color="auto"/>
              <w:right w:val="single" w:sz="4" w:space="0" w:color="auto"/>
            </w:tcBorders>
            <w:shd w:val="clear" w:color="000000" w:fill="FFFFFF"/>
            <w:vAlign w:val="center"/>
            <w:hideMark/>
          </w:tcPr>
          <w:p w14:paraId="696AB59A"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1) Coordinamento e animazione del Nucleo Tecnico Regionale Lupo;</w:t>
            </w:r>
            <w:r w:rsidRPr="00C06684">
              <w:rPr>
                <w:rFonts w:cs="Calibri"/>
                <w:color w:val="000000"/>
                <w:sz w:val="16"/>
                <w:szCs w:val="16"/>
              </w:rPr>
              <w:br/>
              <w:t>2) Avvio delle attività di prevenzione in Oltrepò;</w:t>
            </w:r>
            <w:r w:rsidRPr="00C06684">
              <w:rPr>
                <w:rFonts w:cs="Calibri"/>
                <w:color w:val="000000"/>
                <w:sz w:val="16"/>
                <w:szCs w:val="16"/>
              </w:rPr>
              <w:br/>
              <w:t>3) Produzione di mappe tematiche relative alla vulnerabilità delle attività zootecniche di montagna;</w:t>
            </w:r>
            <w:r w:rsidRPr="00C06684">
              <w:rPr>
                <w:rFonts w:cs="Calibri"/>
                <w:color w:val="000000"/>
                <w:sz w:val="16"/>
                <w:szCs w:val="16"/>
              </w:rPr>
              <w:br/>
              <w:t>4) Affidamento del servizio di fornitura di materiale anti-predazione e organizzazione degli interventi di prevenzione per la stagione di pascolo 2019;</w:t>
            </w:r>
            <w:r w:rsidRPr="00C06684">
              <w:rPr>
                <w:rFonts w:cs="Calibri"/>
                <w:color w:val="000000"/>
                <w:sz w:val="16"/>
                <w:szCs w:val="16"/>
              </w:rPr>
              <w:br/>
              <w:t>5) Avvio delle attività di monitoraggio lupo 2019-2020;</w:t>
            </w:r>
            <w:r w:rsidRPr="00C06684">
              <w:rPr>
                <w:rFonts w:cs="Calibri"/>
                <w:color w:val="000000"/>
                <w:sz w:val="16"/>
                <w:szCs w:val="16"/>
              </w:rPr>
              <w:br/>
              <w:t>6) Contributo tecnico alla stesura del bando della Operazione 4.4.01 del PSR;</w:t>
            </w:r>
            <w:r w:rsidRPr="00C06684">
              <w:rPr>
                <w:rFonts w:cs="Calibri"/>
                <w:color w:val="000000"/>
                <w:sz w:val="16"/>
                <w:szCs w:val="16"/>
              </w:rPr>
              <w:br/>
              <w:t>7) Proposte per il miglioramento della polizza regionale per il rimborso danni</w:t>
            </w:r>
          </w:p>
        </w:tc>
        <w:tc>
          <w:tcPr>
            <w:tcW w:w="4536" w:type="dxa"/>
            <w:tcBorders>
              <w:top w:val="nil"/>
              <w:left w:val="nil"/>
              <w:bottom w:val="single" w:sz="4" w:space="0" w:color="auto"/>
              <w:right w:val="single" w:sz="4" w:space="0" w:color="auto"/>
            </w:tcBorders>
            <w:shd w:val="clear" w:color="000000" w:fill="FFFFFF"/>
            <w:vAlign w:val="center"/>
            <w:hideMark/>
          </w:tcPr>
          <w:p w14:paraId="3DC5C2F1" w14:textId="4A99E640"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 1) </w:t>
            </w:r>
            <w:r w:rsidR="001A1F97" w:rsidRPr="00C06684">
              <w:rPr>
                <w:rFonts w:cs="Calibri"/>
                <w:color w:val="000000"/>
                <w:sz w:val="16"/>
                <w:szCs w:val="16"/>
              </w:rPr>
              <w:t>L’animazione</w:t>
            </w:r>
            <w:r w:rsidRPr="00C06684">
              <w:rPr>
                <w:rFonts w:cs="Calibri"/>
                <w:color w:val="000000"/>
                <w:sz w:val="16"/>
                <w:szCs w:val="16"/>
              </w:rPr>
              <w:t xml:space="preserve"> del Nucleo Tecnico di Prevenzione è stata coordinata e orientata, tramite incontri plenari, parziali e forme di interazione social.  2) Svolta campagna 2019 in Oltrepò. 3) In condivisione con le DDGG si è ritenuto di non aggiornare le mappe tematiche non essendo una priorità dell'anno. 4) </w:t>
            </w:r>
            <w:r w:rsidR="001A1F97" w:rsidRPr="00C06684">
              <w:rPr>
                <w:rFonts w:cs="Calibri"/>
                <w:color w:val="000000"/>
                <w:sz w:val="16"/>
                <w:szCs w:val="16"/>
              </w:rPr>
              <w:t>È</w:t>
            </w:r>
            <w:r w:rsidRPr="00C06684">
              <w:rPr>
                <w:rFonts w:cs="Calibri"/>
                <w:color w:val="000000"/>
                <w:sz w:val="16"/>
                <w:szCs w:val="16"/>
              </w:rPr>
              <w:t xml:space="preserve"> stata fatta l'assegnazione la fornitura di materiale </w:t>
            </w:r>
            <w:r w:rsidR="001A1F97" w:rsidRPr="00C06684">
              <w:rPr>
                <w:rFonts w:cs="Calibri"/>
                <w:color w:val="000000"/>
                <w:sz w:val="16"/>
                <w:szCs w:val="16"/>
              </w:rPr>
              <w:t>anti-predazione</w:t>
            </w:r>
            <w:r w:rsidRPr="00C06684">
              <w:rPr>
                <w:rFonts w:cs="Calibri"/>
                <w:color w:val="000000"/>
                <w:sz w:val="16"/>
                <w:szCs w:val="16"/>
              </w:rPr>
              <w:t xml:space="preserve"> e perfezionato </w:t>
            </w:r>
            <w:r w:rsidR="00D850B0" w:rsidRPr="00C06684">
              <w:rPr>
                <w:rFonts w:cs="Calibri"/>
                <w:color w:val="000000"/>
                <w:sz w:val="16"/>
                <w:szCs w:val="16"/>
              </w:rPr>
              <w:t>l’acquisto</w:t>
            </w:r>
            <w:r w:rsidRPr="00C06684">
              <w:rPr>
                <w:rFonts w:cs="Calibri"/>
                <w:color w:val="000000"/>
                <w:sz w:val="16"/>
                <w:szCs w:val="16"/>
              </w:rPr>
              <w:t xml:space="preserve"> di 3 radiocollari GPS.  5) organizzazione del monitoraggio 2019-20 della specie, gestione di alcune emergenze (1 predazione, 2 lupi recuperati e 1 lupo investito) 6) Effettuata con successo la capillare divulgazione della misura PSR, di cui ERSAF ha curato i contenuti tecnici. Pubblicato bando Op. 4.4.01 con i contenuti di ERSAF e divulgazione presso le OO.PP. e gli allevatori </w:t>
            </w:r>
            <w:r w:rsidR="001A1F97" w:rsidRPr="00C06684">
              <w:rPr>
                <w:rFonts w:cs="Calibri"/>
                <w:color w:val="000000"/>
                <w:sz w:val="16"/>
                <w:szCs w:val="16"/>
              </w:rPr>
              <w:t>dell’opportunità</w:t>
            </w:r>
            <w:r w:rsidRPr="00C06684">
              <w:rPr>
                <w:rFonts w:cs="Calibri"/>
                <w:color w:val="000000"/>
                <w:sz w:val="16"/>
                <w:szCs w:val="16"/>
              </w:rPr>
              <w:t xml:space="preserve"> fornita dal PSR.7) Sono stati forniti rilievi ed osservazioni sulla polizza regionale ma non vi sono stati ritorni in merito.</w:t>
            </w:r>
          </w:p>
        </w:tc>
        <w:tc>
          <w:tcPr>
            <w:tcW w:w="851" w:type="dxa"/>
            <w:tcBorders>
              <w:top w:val="nil"/>
              <w:left w:val="nil"/>
              <w:bottom w:val="single" w:sz="4" w:space="0" w:color="auto"/>
              <w:right w:val="single" w:sz="4" w:space="0" w:color="auto"/>
            </w:tcBorders>
            <w:shd w:val="clear" w:color="000000" w:fill="FFFFFF"/>
            <w:noWrap/>
            <w:vAlign w:val="center"/>
            <w:hideMark/>
          </w:tcPr>
          <w:p w14:paraId="66D463E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7D09724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6</w:t>
            </w:r>
          </w:p>
        </w:tc>
        <w:tc>
          <w:tcPr>
            <w:tcW w:w="993" w:type="dxa"/>
            <w:tcBorders>
              <w:top w:val="nil"/>
              <w:left w:val="nil"/>
              <w:bottom w:val="single" w:sz="4" w:space="0" w:color="auto"/>
              <w:right w:val="single" w:sz="4" w:space="0" w:color="auto"/>
            </w:tcBorders>
            <w:shd w:val="clear" w:color="000000" w:fill="FFFFFF"/>
            <w:noWrap/>
            <w:vAlign w:val="center"/>
            <w:hideMark/>
          </w:tcPr>
          <w:p w14:paraId="6E71F411" w14:textId="3EE66281"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r w:rsidR="00C06684" w:rsidRPr="00C06684" w14:paraId="51FED832" w14:textId="77777777" w:rsidTr="001A5D2D">
        <w:trPr>
          <w:trHeight w:val="5216"/>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22CF8ED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E</w:t>
            </w:r>
          </w:p>
        </w:tc>
        <w:tc>
          <w:tcPr>
            <w:tcW w:w="668" w:type="dxa"/>
            <w:tcBorders>
              <w:top w:val="nil"/>
              <w:left w:val="nil"/>
              <w:bottom w:val="single" w:sz="4" w:space="0" w:color="auto"/>
              <w:right w:val="single" w:sz="4" w:space="0" w:color="auto"/>
            </w:tcBorders>
            <w:shd w:val="clear" w:color="000000" w:fill="FFFFFF"/>
            <w:noWrap/>
            <w:vAlign w:val="center"/>
            <w:hideMark/>
          </w:tcPr>
          <w:p w14:paraId="0FA89D3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52A2F94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19</w:t>
            </w:r>
          </w:p>
        </w:tc>
        <w:tc>
          <w:tcPr>
            <w:tcW w:w="961" w:type="dxa"/>
            <w:tcBorders>
              <w:top w:val="nil"/>
              <w:left w:val="nil"/>
              <w:bottom w:val="single" w:sz="4" w:space="0" w:color="auto"/>
              <w:right w:val="nil"/>
            </w:tcBorders>
            <w:shd w:val="clear" w:color="000000" w:fill="FFFFFF"/>
            <w:noWrap/>
            <w:vAlign w:val="center"/>
            <w:hideMark/>
          </w:tcPr>
          <w:p w14:paraId="5142E80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0ECBFAF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Interventi e Servizi per il Territorio, la Montagna e le Filiere</w:t>
            </w:r>
          </w:p>
        </w:tc>
        <w:tc>
          <w:tcPr>
            <w:tcW w:w="2127" w:type="dxa"/>
            <w:tcBorders>
              <w:top w:val="nil"/>
              <w:left w:val="nil"/>
              <w:bottom w:val="single" w:sz="4" w:space="0" w:color="auto"/>
              <w:right w:val="single" w:sz="4" w:space="0" w:color="auto"/>
            </w:tcBorders>
            <w:shd w:val="clear" w:color="000000" w:fill="FFFFFF"/>
            <w:vAlign w:val="center"/>
            <w:hideMark/>
          </w:tcPr>
          <w:p w14:paraId="42684FFE"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Rete ecologica Lambro 2 - Realizzazione di tutti gli interventi previsti. Attività di informazione e comunicazione. Attività di governance locale</w:t>
            </w:r>
          </w:p>
        </w:tc>
        <w:tc>
          <w:tcPr>
            <w:tcW w:w="1701" w:type="dxa"/>
            <w:tcBorders>
              <w:top w:val="nil"/>
              <w:left w:val="nil"/>
              <w:bottom w:val="single" w:sz="4" w:space="0" w:color="auto"/>
              <w:right w:val="single" w:sz="4" w:space="0" w:color="auto"/>
            </w:tcBorders>
            <w:shd w:val="clear" w:color="000000" w:fill="FFFFFF"/>
            <w:vAlign w:val="center"/>
            <w:hideMark/>
          </w:tcPr>
          <w:p w14:paraId="36D190D3"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1) Realizzazione intervento vegetazionale in via Rizzoli e parco Lambro; </w:t>
            </w:r>
            <w:r w:rsidRPr="00C06684">
              <w:rPr>
                <w:rFonts w:cs="Calibri"/>
                <w:color w:val="000000"/>
                <w:sz w:val="16"/>
                <w:szCs w:val="16"/>
              </w:rPr>
              <w:br/>
              <w:t xml:space="preserve">2) Progettazione esecutiva area umida; </w:t>
            </w:r>
            <w:r w:rsidRPr="00C06684">
              <w:rPr>
                <w:rFonts w:cs="Calibri"/>
                <w:color w:val="000000"/>
                <w:sz w:val="16"/>
                <w:szCs w:val="16"/>
              </w:rPr>
              <w:br/>
              <w:t>3) Conclusione monitoraggio faunistico;</w:t>
            </w:r>
            <w:r w:rsidRPr="00C06684">
              <w:rPr>
                <w:rFonts w:cs="Calibri"/>
                <w:color w:val="000000"/>
                <w:sz w:val="16"/>
                <w:szCs w:val="16"/>
              </w:rPr>
              <w:br/>
              <w:t xml:space="preserve">4) Attivazione azione di coinvolgimento </w:t>
            </w:r>
            <w:proofErr w:type="spellStart"/>
            <w:r w:rsidRPr="00C06684">
              <w:rPr>
                <w:rFonts w:cs="Calibri"/>
                <w:color w:val="000000"/>
                <w:sz w:val="16"/>
                <w:szCs w:val="16"/>
              </w:rPr>
              <w:t>ortisti</w:t>
            </w:r>
            <w:proofErr w:type="spellEnd"/>
          </w:p>
        </w:tc>
        <w:tc>
          <w:tcPr>
            <w:tcW w:w="4536" w:type="dxa"/>
            <w:tcBorders>
              <w:top w:val="nil"/>
              <w:left w:val="nil"/>
              <w:bottom w:val="single" w:sz="4" w:space="0" w:color="auto"/>
              <w:right w:val="single" w:sz="4" w:space="0" w:color="auto"/>
            </w:tcBorders>
            <w:shd w:val="clear" w:color="000000" w:fill="FFFFFF"/>
            <w:vAlign w:val="center"/>
            <w:hideMark/>
          </w:tcPr>
          <w:p w14:paraId="20ADC86B" w14:textId="6618AA03"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u w:val="single"/>
              </w:rPr>
              <w:t>1) Riqualificazione ambito via Rizzoli</w:t>
            </w:r>
            <w:r w:rsidRPr="00C06684">
              <w:rPr>
                <w:rFonts w:cs="Calibri"/>
                <w:color w:val="000000"/>
                <w:sz w:val="16"/>
                <w:szCs w:val="16"/>
              </w:rPr>
              <w:t xml:space="preserve"> - effettuate numerose pulizie, anche con azioni social di coinvolgimento migranti e volontariato, condivisione percorso per eliminazione fruizioni e usi del territorio non idonei, realizzazione piantumazione versante e macchie seriali, sfalci e monitoraggio dello sviluppo di esotiche. Svolti 3 eventi pubblici in collaborazione con altri soggetti per promuovere e far conoscere il progetto. Proseguimento attivazione riqualificazione ecologica, realizzazione del primo lotto multifunzionale di riqualificazione ecologica fruitiva, eliminata situazione di rischio esondazione orti comunali. </w:t>
            </w:r>
            <w:r w:rsidR="00DA44B0">
              <w:rPr>
                <w:rFonts w:cs="Calibri"/>
                <w:color w:val="000000"/>
                <w:sz w:val="16"/>
                <w:szCs w:val="16"/>
              </w:rPr>
              <w:t xml:space="preserve"> </w:t>
            </w:r>
            <w:r w:rsidRPr="00C06684">
              <w:rPr>
                <w:rFonts w:cs="Calibri"/>
                <w:color w:val="000000"/>
                <w:sz w:val="16"/>
                <w:szCs w:val="16"/>
                <w:u w:val="single"/>
              </w:rPr>
              <w:t>2) Diversificazione ecologica Parco Lambro</w:t>
            </w:r>
            <w:r w:rsidRPr="00C06684">
              <w:rPr>
                <w:rFonts w:cs="Calibri"/>
                <w:color w:val="000000"/>
                <w:sz w:val="16"/>
                <w:szCs w:val="16"/>
              </w:rPr>
              <w:t xml:space="preserve"> - inserimento di elementi di diversificazione vegetazionale (arbusti e prato fiorito a sfalcio tardivo) per arricchire la biodiversità dell’area fruitiva e come modello di gestione delle aree verdi fruitive in Comune di Milano. Sistemazione ambito di degrado in parco Lambro in occasione del raduno alpini e integrazione tavolo </w:t>
            </w:r>
            <w:proofErr w:type="spellStart"/>
            <w:r w:rsidRPr="00C06684">
              <w:rPr>
                <w:rFonts w:cs="Calibri"/>
                <w:color w:val="000000"/>
                <w:sz w:val="16"/>
                <w:szCs w:val="16"/>
              </w:rPr>
              <w:t>multiattoriale</w:t>
            </w:r>
            <w:proofErr w:type="spellEnd"/>
            <w:r w:rsidRPr="00C06684">
              <w:rPr>
                <w:rFonts w:cs="Calibri"/>
                <w:color w:val="000000"/>
                <w:sz w:val="16"/>
                <w:szCs w:val="16"/>
              </w:rPr>
              <w:t xml:space="preserve"> in collaborazione con contratti di fiume. Creazione di un arbusteto con evento di piantumazione partecipata con i cittadini in occasione della Milano green week. Progettazione macchie prato polifita fiorito e approvazione progetto esecutivo.</w:t>
            </w:r>
            <w:r w:rsidRPr="00C06684">
              <w:rPr>
                <w:rFonts w:cs="Calibri"/>
                <w:color w:val="000000"/>
                <w:sz w:val="16"/>
                <w:szCs w:val="16"/>
              </w:rPr>
              <w:br/>
            </w:r>
            <w:r w:rsidRPr="00C06684">
              <w:rPr>
                <w:rFonts w:cs="Calibri"/>
                <w:color w:val="000000"/>
                <w:sz w:val="16"/>
                <w:szCs w:val="16"/>
                <w:u w:val="single"/>
              </w:rPr>
              <w:t>3) Conclusione monitoraggio faunistico</w:t>
            </w:r>
            <w:r w:rsidRPr="00C06684">
              <w:rPr>
                <w:rFonts w:cs="Calibri"/>
                <w:color w:val="000000"/>
                <w:sz w:val="16"/>
                <w:szCs w:val="16"/>
              </w:rPr>
              <w:t xml:space="preserve"> - realizzazione di campagne di monitoraggio nelle aree lungo la tangenziale per verificare ipotesi di sottopassi faunistici e presenze in area metropolitana e nell’ambito dell’area umida; elaborazione della relazione finale e dei suggerimenti per lo sviluppo delle progettazioni esecutive. Monitoraggi conclusi e risultati integrati con la progettazione. Azione completata.</w:t>
            </w:r>
            <w:r w:rsidR="00DA44B0">
              <w:rPr>
                <w:rFonts w:cs="Calibri"/>
                <w:color w:val="000000"/>
                <w:sz w:val="16"/>
                <w:szCs w:val="16"/>
              </w:rPr>
              <w:t xml:space="preserve">  </w:t>
            </w:r>
            <w:r w:rsidRPr="00C06684">
              <w:rPr>
                <w:rFonts w:cs="Calibri"/>
                <w:color w:val="000000"/>
                <w:sz w:val="16"/>
                <w:szCs w:val="16"/>
                <w:u w:val="single"/>
              </w:rPr>
              <w:t xml:space="preserve">4) Coinvolgimento </w:t>
            </w:r>
            <w:proofErr w:type="spellStart"/>
            <w:r w:rsidRPr="00C06684">
              <w:rPr>
                <w:rFonts w:cs="Calibri"/>
                <w:color w:val="000000"/>
                <w:sz w:val="16"/>
                <w:szCs w:val="16"/>
                <w:u w:val="single"/>
              </w:rPr>
              <w:t>ortisti</w:t>
            </w:r>
            <w:proofErr w:type="spellEnd"/>
            <w:r w:rsidRPr="00C06684">
              <w:rPr>
                <w:rFonts w:cs="Calibri"/>
                <w:color w:val="000000"/>
                <w:sz w:val="16"/>
                <w:szCs w:val="16"/>
                <w:u w:val="single"/>
              </w:rPr>
              <w:t xml:space="preserve"> </w:t>
            </w:r>
            <w:r w:rsidRPr="00C06684">
              <w:rPr>
                <w:rFonts w:cs="Calibri"/>
                <w:color w:val="000000"/>
                <w:sz w:val="16"/>
                <w:szCs w:val="16"/>
              </w:rPr>
              <w:t xml:space="preserve">- attivato coinvolgimento </w:t>
            </w:r>
            <w:proofErr w:type="spellStart"/>
            <w:r w:rsidRPr="00C06684">
              <w:rPr>
                <w:rFonts w:cs="Calibri"/>
                <w:color w:val="000000"/>
                <w:sz w:val="16"/>
                <w:szCs w:val="16"/>
              </w:rPr>
              <w:t>ortisti</w:t>
            </w:r>
            <w:proofErr w:type="spellEnd"/>
            <w:r w:rsidRPr="00C06684">
              <w:rPr>
                <w:rFonts w:cs="Calibri"/>
                <w:color w:val="000000"/>
                <w:sz w:val="16"/>
                <w:szCs w:val="16"/>
              </w:rPr>
              <w:t xml:space="preserve"> per completamento opere previsto in primavera 2020.</w:t>
            </w:r>
          </w:p>
        </w:tc>
        <w:tc>
          <w:tcPr>
            <w:tcW w:w="851" w:type="dxa"/>
            <w:tcBorders>
              <w:top w:val="nil"/>
              <w:left w:val="nil"/>
              <w:bottom w:val="single" w:sz="4" w:space="0" w:color="auto"/>
              <w:right w:val="single" w:sz="4" w:space="0" w:color="auto"/>
            </w:tcBorders>
            <w:shd w:val="clear" w:color="000000" w:fill="FFFFFF"/>
            <w:noWrap/>
            <w:vAlign w:val="center"/>
            <w:hideMark/>
          </w:tcPr>
          <w:p w14:paraId="45EE7B9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w:t>
            </w:r>
          </w:p>
        </w:tc>
        <w:tc>
          <w:tcPr>
            <w:tcW w:w="850" w:type="dxa"/>
            <w:tcBorders>
              <w:top w:val="nil"/>
              <w:left w:val="nil"/>
              <w:bottom w:val="single" w:sz="4" w:space="0" w:color="auto"/>
              <w:right w:val="single" w:sz="4" w:space="0" w:color="auto"/>
            </w:tcBorders>
            <w:shd w:val="clear" w:color="000000" w:fill="FFFFFF"/>
            <w:noWrap/>
            <w:vAlign w:val="center"/>
            <w:hideMark/>
          </w:tcPr>
          <w:p w14:paraId="690793E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w:t>
            </w:r>
          </w:p>
        </w:tc>
        <w:tc>
          <w:tcPr>
            <w:tcW w:w="993" w:type="dxa"/>
            <w:tcBorders>
              <w:top w:val="nil"/>
              <w:left w:val="nil"/>
              <w:bottom w:val="single" w:sz="4" w:space="0" w:color="auto"/>
              <w:right w:val="single" w:sz="4" w:space="0" w:color="auto"/>
            </w:tcBorders>
            <w:shd w:val="clear" w:color="000000" w:fill="FFFFFF"/>
            <w:noWrap/>
            <w:vAlign w:val="center"/>
            <w:hideMark/>
          </w:tcPr>
          <w:p w14:paraId="62C245DB" w14:textId="275DC22F"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r w:rsidR="00C06684" w:rsidRPr="00C06684" w14:paraId="1CA102D1" w14:textId="77777777" w:rsidTr="001A5D2D">
        <w:trPr>
          <w:trHeight w:val="3118"/>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38B8D6B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E</w:t>
            </w:r>
          </w:p>
        </w:tc>
        <w:tc>
          <w:tcPr>
            <w:tcW w:w="668" w:type="dxa"/>
            <w:tcBorders>
              <w:top w:val="nil"/>
              <w:left w:val="nil"/>
              <w:bottom w:val="single" w:sz="4" w:space="0" w:color="auto"/>
              <w:right w:val="single" w:sz="4" w:space="0" w:color="auto"/>
            </w:tcBorders>
            <w:shd w:val="clear" w:color="000000" w:fill="FFFFFF"/>
            <w:noWrap/>
            <w:vAlign w:val="center"/>
            <w:hideMark/>
          </w:tcPr>
          <w:p w14:paraId="26133C66"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4B00D4D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w:t>
            </w:r>
          </w:p>
        </w:tc>
        <w:tc>
          <w:tcPr>
            <w:tcW w:w="961" w:type="dxa"/>
            <w:tcBorders>
              <w:top w:val="nil"/>
              <w:left w:val="nil"/>
              <w:bottom w:val="single" w:sz="4" w:space="0" w:color="auto"/>
              <w:right w:val="nil"/>
            </w:tcBorders>
            <w:shd w:val="clear" w:color="000000" w:fill="FFFFFF"/>
            <w:noWrap/>
            <w:vAlign w:val="center"/>
            <w:hideMark/>
          </w:tcPr>
          <w:p w14:paraId="79F145D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Maffoni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38123DB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Ufficio Gare e gestione appalti</w:t>
            </w:r>
          </w:p>
        </w:tc>
        <w:tc>
          <w:tcPr>
            <w:tcW w:w="2127" w:type="dxa"/>
            <w:tcBorders>
              <w:top w:val="nil"/>
              <w:left w:val="nil"/>
              <w:bottom w:val="single" w:sz="4" w:space="0" w:color="auto"/>
              <w:right w:val="single" w:sz="4" w:space="0" w:color="auto"/>
            </w:tcBorders>
            <w:shd w:val="clear" w:color="000000" w:fill="FFFFFF"/>
            <w:vAlign w:val="center"/>
            <w:hideMark/>
          </w:tcPr>
          <w:p w14:paraId="2ED6C796"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Manutenzione opere idrauliche (</w:t>
            </w:r>
            <w:proofErr w:type="spellStart"/>
            <w:r w:rsidRPr="00C06684">
              <w:rPr>
                <w:rFonts w:cs="Calibri"/>
                <w:color w:val="000000"/>
                <w:sz w:val="16"/>
                <w:szCs w:val="16"/>
              </w:rPr>
              <w:t>d.g.r</w:t>
            </w:r>
            <w:proofErr w:type="spellEnd"/>
            <w:r w:rsidRPr="00C06684">
              <w:rPr>
                <w:rFonts w:cs="Calibri"/>
                <w:color w:val="000000"/>
                <w:sz w:val="16"/>
                <w:szCs w:val="16"/>
              </w:rPr>
              <w:t xml:space="preserve">. 245/2018): Interventi di manutenzione idraulico forestale sui torrenti Staffora (PV), Olona (MI-VA), </w:t>
            </w:r>
            <w:proofErr w:type="spellStart"/>
            <w:r w:rsidRPr="00C06684">
              <w:rPr>
                <w:rFonts w:cs="Calibri"/>
                <w:color w:val="000000"/>
                <w:sz w:val="16"/>
                <w:szCs w:val="16"/>
              </w:rPr>
              <w:t>Pioverna</w:t>
            </w:r>
            <w:proofErr w:type="spellEnd"/>
            <w:r w:rsidRPr="00C06684">
              <w:rPr>
                <w:rFonts w:cs="Calibri"/>
                <w:color w:val="000000"/>
                <w:sz w:val="16"/>
                <w:szCs w:val="16"/>
              </w:rPr>
              <w:t xml:space="preserve"> (LC) e Oglio sopra lacuale (BS)</w:t>
            </w:r>
          </w:p>
        </w:tc>
        <w:tc>
          <w:tcPr>
            <w:tcW w:w="1701" w:type="dxa"/>
            <w:tcBorders>
              <w:top w:val="nil"/>
              <w:left w:val="nil"/>
              <w:bottom w:val="single" w:sz="4" w:space="0" w:color="auto"/>
              <w:right w:val="single" w:sz="4" w:space="0" w:color="auto"/>
            </w:tcBorders>
            <w:shd w:val="clear" w:color="000000" w:fill="FFFFFF"/>
            <w:vAlign w:val="center"/>
            <w:hideMark/>
          </w:tcPr>
          <w:p w14:paraId="00B3961F"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Approvazione di almeno due progetti entro il 30.09.2019</w:t>
            </w:r>
          </w:p>
        </w:tc>
        <w:tc>
          <w:tcPr>
            <w:tcW w:w="4536" w:type="dxa"/>
            <w:tcBorders>
              <w:top w:val="nil"/>
              <w:left w:val="nil"/>
              <w:bottom w:val="single" w:sz="4" w:space="0" w:color="auto"/>
              <w:right w:val="single" w:sz="4" w:space="0" w:color="auto"/>
            </w:tcBorders>
            <w:shd w:val="clear" w:color="000000" w:fill="FFFFFF"/>
            <w:vAlign w:val="center"/>
            <w:hideMark/>
          </w:tcPr>
          <w:p w14:paraId="0492C176" w14:textId="3B3E60CF"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Approvati i seguenti progetti esecutivi:</w:t>
            </w:r>
            <w:r w:rsidR="00DA44B0">
              <w:rPr>
                <w:rFonts w:cs="Calibri"/>
                <w:color w:val="000000"/>
                <w:sz w:val="16"/>
                <w:szCs w:val="16"/>
              </w:rPr>
              <w:t xml:space="preserve"> </w:t>
            </w:r>
            <w:r w:rsidRPr="00C06684">
              <w:rPr>
                <w:rFonts w:cs="Calibri"/>
                <w:color w:val="000000"/>
                <w:sz w:val="16"/>
                <w:szCs w:val="16"/>
              </w:rPr>
              <w:t xml:space="preserve">- </w:t>
            </w:r>
            <w:r w:rsidRPr="00C06684">
              <w:rPr>
                <w:rFonts w:cs="Calibri"/>
                <w:color w:val="000000"/>
                <w:sz w:val="16"/>
                <w:szCs w:val="16"/>
                <w:u w:val="single"/>
              </w:rPr>
              <w:t>interventi idraulico forestali:</w:t>
            </w:r>
            <w:r w:rsidR="00DA44B0">
              <w:rPr>
                <w:rFonts w:cs="Calibri"/>
                <w:color w:val="000000"/>
                <w:sz w:val="16"/>
                <w:szCs w:val="16"/>
                <w:u w:val="single"/>
              </w:rPr>
              <w:t xml:space="preserve"> </w:t>
            </w:r>
            <w:r w:rsidRPr="00C06684">
              <w:rPr>
                <w:rFonts w:cs="Calibri"/>
                <w:color w:val="000000"/>
                <w:sz w:val="16"/>
                <w:szCs w:val="16"/>
              </w:rPr>
              <w:t xml:space="preserve">1) torrenti </w:t>
            </w:r>
            <w:proofErr w:type="spellStart"/>
            <w:r w:rsidRPr="00C06684">
              <w:rPr>
                <w:rFonts w:cs="Calibri"/>
                <w:color w:val="000000"/>
                <w:sz w:val="16"/>
                <w:szCs w:val="16"/>
              </w:rPr>
              <w:t>Reganzo</w:t>
            </w:r>
            <w:proofErr w:type="spellEnd"/>
            <w:r w:rsidRPr="00C06684">
              <w:rPr>
                <w:rFonts w:cs="Calibri"/>
                <w:color w:val="000000"/>
                <w:sz w:val="16"/>
                <w:szCs w:val="16"/>
              </w:rPr>
              <w:t xml:space="preserve"> e Staffora - Varzi (PV): 12/7/19 - </w:t>
            </w:r>
            <w:proofErr w:type="spellStart"/>
            <w:r w:rsidRPr="00C06684">
              <w:rPr>
                <w:rFonts w:cs="Calibri"/>
                <w:color w:val="000000"/>
                <w:sz w:val="16"/>
                <w:szCs w:val="16"/>
              </w:rPr>
              <w:t>decr</w:t>
            </w:r>
            <w:proofErr w:type="spellEnd"/>
            <w:r w:rsidRPr="00C06684">
              <w:rPr>
                <w:rFonts w:cs="Calibri"/>
                <w:color w:val="000000"/>
                <w:sz w:val="16"/>
                <w:szCs w:val="16"/>
              </w:rPr>
              <w:t>. ERSAF 625/</w:t>
            </w:r>
            <w:r w:rsidR="001A1F97" w:rsidRPr="00C06684">
              <w:rPr>
                <w:rFonts w:cs="Calibri"/>
                <w:color w:val="000000"/>
                <w:sz w:val="16"/>
                <w:szCs w:val="16"/>
              </w:rPr>
              <w:t>2019;</w:t>
            </w:r>
            <w:r w:rsidR="001A1F97">
              <w:rPr>
                <w:rFonts w:cs="Calibri"/>
                <w:color w:val="000000"/>
                <w:sz w:val="16"/>
                <w:szCs w:val="16"/>
              </w:rPr>
              <w:t xml:space="preserve"> 2</w:t>
            </w:r>
            <w:r w:rsidRPr="00C06684">
              <w:rPr>
                <w:rFonts w:cs="Calibri"/>
                <w:color w:val="000000"/>
                <w:sz w:val="16"/>
                <w:szCs w:val="16"/>
              </w:rPr>
              <w:t xml:space="preserve">) torrente Crenna, </w:t>
            </w:r>
            <w:proofErr w:type="spellStart"/>
            <w:r w:rsidRPr="00C06684">
              <w:rPr>
                <w:rFonts w:cs="Calibri"/>
                <w:color w:val="000000"/>
                <w:sz w:val="16"/>
                <w:szCs w:val="16"/>
              </w:rPr>
              <w:t>loc</w:t>
            </w:r>
            <w:proofErr w:type="spellEnd"/>
            <w:r w:rsidRPr="00C06684">
              <w:rPr>
                <w:rFonts w:cs="Calibri"/>
                <w:color w:val="000000"/>
                <w:sz w:val="16"/>
                <w:szCs w:val="16"/>
              </w:rPr>
              <w:t xml:space="preserve">. Ponte Crenna - Bagnaria (PV): 12/7/19 - </w:t>
            </w:r>
            <w:proofErr w:type="spellStart"/>
            <w:r w:rsidRPr="00C06684">
              <w:rPr>
                <w:rFonts w:cs="Calibri"/>
                <w:color w:val="000000"/>
                <w:sz w:val="16"/>
                <w:szCs w:val="16"/>
              </w:rPr>
              <w:t>decr</w:t>
            </w:r>
            <w:proofErr w:type="spellEnd"/>
            <w:r w:rsidRPr="00C06684">
              <w:rPr>
                <w:rFonts w:cs="Calibri"/>
                <w:color w:val="000000"/>
                <w:sz w:val="16"/>
                <w:szCs w:val="16"/>
              </w:rPr>
              <w:t>. ERSAF 626/2019;</w:t>
            </w:r>
            <w:r w:rsidR="00DA44B0">
              <w:rPr>
                <w:rFonts w:cs="Calibri"/>
                <w:color w:val="000000"/>
                <w:sz w:val="16"/>
                <w:szCs w:val="16"/>
              </w:rPr>
              <w:t xml:space="preserve">  </w:t>
            </w:r>
            <w:r w:rsidRPr="00C06684">
              <w:rPr>
                <w:rFonts w:cs="Calibri"/>
                <w:color w:val="000000"/>
                <w:sz w:val="16"/>
                <w:szCs w:val="16"/>
              </w:rPr>
              <w:t xml:space="preserve">3) torrente Staffora - Voghera (PV): 1/8/19 - </w:t>
            </w:r>
            <w:proofErr w:type="spellStart"/>
            <w:r w:rsidRPr="00C06684">
              <w:rPr>
                <w:rFonts w:cs="Calibri"/>
                <w:color w:val="000000"/>
                <w:sz w:val="16"/>
                <w:szCs w:val="16"/>
              </w:rPr>
              <w:t>decr</w:t>
            </w:r>
            <w:proofErr w:type="spellEnd"/>
            <w:r w:rsidRPr="00C06684">
              <w:rPr>
                <w:rFonts w:cs="Calibri"/>
                <w:color w:val="000000"/>
                <w:sz w:val="16"/>
                <w:szCs w:val="16"/>
              </w:rPr>
              <w:t>. ERSAF 685/2019;</w:t>
            </w:r>
            <w:r w:rsidR="00DA44B0">
              <w:rPr>
                <w:rFonts w:cs="Calibri"/>
                <w:color w:val="000000"/>
                <w:sz w:val="16"/>
                <w:szCs w:val="16"/>
              </w:rPr>
              <w:t xml:space="preserve">  </w:t>
            </w:r>
            <w:r w:rsidRPr="00C06684">
              <w:rPr>
                <w:rFonts w:cs="Calibri"/>
                <w:color w:val="000000"/>
                <w:sz w:val="16"/>
                <w:szCs w:val="16"/>
              </w:rPr>
              <w:t xml:space="preserve">4) torrente Staffora - Rivanazzano (PV): 2/9/19 - </w:t>
            </w:r>
            <w:proofErr w:type="spellStart"/>
            <w:r w:rsidRPr="00C06684">
              <w:rPr>
                <w:rFonts w:cs="Calibri"/>
                <w:color w:val="000000"/>
                <w:sz w:val="16"/>
                <w:szCs w:val="16"/>
              </w:rPr>
              <w:t>decr</w:t>
            </w:r>
            <w:proofErr w:type="spellEnd"/>
            <w:r w:rsidRPr="00C06684">
              <w:rPr>
                <w:rFonts w:cs="Calibri"/>
                <w:color w:val="000000"/>
                <w:sz w:val="16"/>
                <w:szCs w:val="16"/>
              </w:rPr>
              <w:t>. ERSAF 751/2019;</w:t>
            </w:r>
            <w:r w:rsidRPr="00C06684">
              <w:rPr>
                <w:rFonts w:cs="Calibri"/>
                <w:color w:val="000000"/>
                <w:sz w:val="16"/>
                <w:szCs w:val="16"/>
              </w:rPr>
              <w:br/>
              <w:t xml:space="preserve">- </w:t>
            </w:r>
            <w:r w:rsidRPr="00C06684">
              <w:rPr>
                <w:rFonts w:cs="Calibri"/>
                <w:color w:val="000000"/>
                <w:sz w:val="16"/>
                <w:szCs w:val="16"/>
                <w:u w:val="single"/>
              </w:rPr>
              <w:t>manutenzione:</w:t>
            </w:r>
            <w:r w:rsidR="00DA44B0">
              <w:rPr>
                <w:rFonts w:cs="Calibri"/>
                <w:color w:val="000000"/>
                <w:sz w:val="16"/>
                <w:szCs w:val="16"/>
                <w:u w:val="single"/>
              </w:rPr>
              <w:t xml:space="preserve"> </w:t>
            </w:r>
            <w:r w:rsidRPr="00C06684">
              <w:rPr>
                <w:rFonts w:cs="Calibri"/>
                <w:color w:val="000000"/>
                <w:sz w:val="16"/>
                <w:szCs w:val="16"/>
              </w:rPr>
              <w:t xml:space="preserve">5) torrente </w:t>
            </w:r>
            <w:proofErr w:type="spellStart"/>
            <w:r w:rsidRPr="00C06684">
              <w:rPr>
                <w:rFonts w:cs="Calibri"/>
                <w:color w:val="000000"/>
                <w:sz w:val="16"/>
                <w:szCs w:val="16"/>
              </w:rPr>
              <w:t>Aronchio</w:t>
            </w:r>
            <w:proofErr w:type="spellEnd"/>
            <w:r w:rsidRPr="00C06684">
              <w:rPr>
                <w:rFonts w:cs="Calibri"/>
                <w:color w:val="000000"/>
                <w:sz w:val="16"/>
                <w:szCs w:val="16"/>
              </w:rPr>
              <w:t xml:space="preserve"> - </w:t>
            </w:r>
            <w:proofErr w:type="spellStart"/>
            <w:r w:rsidRPr="00C06684">
              <w:rPr>
                <w:rFonts w:cs="Calibri"/>
                <w:color w:val="000000"/>
                <w:sz w:val="16"/>
                <w:szCs w:val="16"/>
              </w:rPr>
              <w:t>loc</w:t>
            </w:r>
            <w:proofErr w:type="spellEnd"/>
            <w:r w:rsidRPr="00C06684">
              <w:rPr>
                <w:rFonts w:cs="Calibri"/>
                <w:color w:val="000000"/>
                <w:sz w:val="16"/>
                <w:szCs w:val="16"/>
              </w:rPr>
              <w:t xml:space="preserve">. Carro - Varzi (PV) - manutenzione briglia: 17/9/19 - </w:t>
            </w:r>
            <w:proofErr w:type="spellStart"/>
            <w:r w:rsidRPr="00C06684">
              <w:rPr>
                <w:rFonts w:cs="Calibri"/>
                <w:color w:val="000000"/>
                <w:sz w:val="16"/>
                <w:szCs w:val="16"/>
              </w:rPr>
              <w:t>decr</w:t>
            </w:r>
            <w:proofErr w:type="spellEnd"/>
            <w:r w:rsidRPr="00C06684">
              <w:rPr>
                <w:rFonts w:cs="Calibri"/>
                <w:color w:val="000000"/>
                <w:sz w:val="16"/>
                <w:szCs w:val="16"/>
              </w:rPr>
              <w:t>. ERSAF 827/2019;</w:t>
            </w:r>
            <w:r w:rsidR="00DA44B0">
              <w:rPr>
                <w:rFonts w:cs="Calibri"/>
                <w:color w:val="000000"/>
                <w:sz w:val="16"/>
                <w:szCs w:val="16"/>
              </w:rPr>
              <w:t xml:space="preserve">  </w:t>
            </w:r>
            <w:r w:rsidRPr="00C06684">
              <w:rPr>
                <w:rFonts w:cs="Calibri"/>
                <w:color w:val="000000"/>
                <w:sz w:val="16"/>
                <w:szCs w:val="16"/>
              </w:rPr>
              <w:t xml:space="preserve">6) torrente Crenna - </w:t>
            </w:r>
            <w:proofErr w:type="spellStart"/>
            <w:r w:rsidRPr="00C06684">
              <w:rPr>
                <w:rFonts w:cs="Calibri"/>
                <w:color w:val="000000"/>
                <w:sz w:val="16"/>
                <w:szCs w:val="16"/>
              </w:rPr>
              <w:t>loc</w:t>
            </w:r>
            <w:proofErr w:type="spellEnd"/>
            <w:r w:rsidRPr="00C06684">
              <w:rPr>
                <w:rFonts w:cs="Calibri"/>
                <w:color w:val="000000"/>
                <w:sz w:val="16"/>
                <w:szCs w:val="16"/>
              </w:rPr>
              <w:t xml:space="preserve">. Ponte Crenna - Bagnaria (PV) - opere idrauliche tratto terminale: 17/9/19 - </w:t>
            </w:r>
            <w:proofErr w:type="spellStart"/>
            <w:r w:rsidRPr="00C06684">
              <w:rPr>
                <w:rFonts w:cs="Calibri"/>
                <w:color w:val="000000"/>
                <w:sz w:val="16"/>
                <w:szCs w:val="16"/>
              </w:rPr>
              <w:t>decr</w:t>
            </w:r>
            <w:proofErr w:type="spellEnd"/>
            <w:r w:rsidRPr="00C06684">
              <w:rPr>
                <w:rFonts w:cs="Calibri"/>
                <w:color w:val="000000"/>
                <w:sz w:val="16"/>
                <w:szCs w:val="16"/>
              </w:rPr>
              <w:t>. ERSAF 828/</w:t>
            </w:r>
            <w:r w:rsidR="001A1F97" w:rsidRPr="00C06684">
              <w:rPr>
                <w:rFonts w:cs="Calibri"/>
                <w:color w:val="000000"/>
                <w:sz w:val="16"/>
                <w:szCs w:val="16"/>
              </w:rPr>
              <w:t>2019;</w:t>
            </w:r>
            <w:r w:rsidR="001A1F97">
              <w:rPr>
                <w:rFonts w:cs="Calibri"/>
                <w:color w:val="000000"/>
                <w:sz w:val="16"/>
                <w:szCs w:val="16"/>
              </w:rPr>
              <w:t xml:space="preserve"> 7</w:t>
            </w:r>
            <w:r w:rsidRPr="00C06684">
              <w:rPr>
                <w:rFonts w:cs="Calibri"/>
                <w:color w:val="000000"/>
                <w:sz w:val="16"/>
                <w:szCs w:val="16"/>
              </w:rPr>
              <w:t xml:space="preserve">) torrente Staffora - Voghera (PV) - sistemazione scogliera e </w:t>
            </w:r>
            <w:proofErr w:type="spellStart"/>
            <w:r w:rsidRPr="00C06684">
              <w:rPr>
                <w:rFonts w:cs="Calibri"/>
                <w:color w:val="000000"/>
                <w:sz w:val="16"/>
                <w:szCs w:val="16"/>
              </w:rPr>
              <w:t>risezionamento</w:t>
            </w:r>
            <w:proofErr w:type="spellEnd"/>
            <w:r w:rsidRPr="00C06684">
              <w:rPr>
                <w:rFonts w:cs="Calibri"/>
                <w:color w:val="000000"/>
                <w:sz w:val="16"/>
                <w:szCs w:val="16"/>
              </w:rPr>
              <w:t xml:space="preserve"> </w:t>
            </w:r>
            <w:r w:rsidR="001A1F97" w:rsidRPr="00C06684">
              <w:rPr>
                <w:rFonts w:cs="Calibri"/>
                <w:color w:val="000000"/>
                <w:sz w:val="16"/>
                <w:szCs w:val="16"/>
              </w:rPr>
              <w:t>alveo: 23</w:t>
            </w:r>
            <w:r w:rsidRPr="00C06684">
              <w:rPr>
                <w:rFonts w:cs="Calibri"/>
                <w:color w:val="000000"/>
                <w:sz w:val="16"/>
                <w:szCs w:val="16"/>
              </w:rPr>
              <w:t xml:space="preserve">/10/19 - </w:t>
            </w:r>
            <w:proofErr w:type="spellStart"/>
            <w:r w:rsidRPr="00C06684">
              <w:rPr>
                <w:rFonts w:cs="Calibri"/>
                <w:color w:val="000000"/>
                <w:sz w:val="16"/>
                <w:szCs w:val="16"/>
              </w:rPr>
              <w:t>decr</w:t>
            </w:r>
            <w:proofErr w:type="spellEnd"/>
            <w:r w:rsidRPr="00C06684">
              <w:rPr>
                <w:rFonts w:cs="Calibri"/>
                <w:color w:val="000000"/>
                <w:sz w:val="16"/>
                <w:szCs w:val="16"/>
              </w:rPr>
              <w:t>. ERSAF 981/2019;</w:t>
            </w:r>
            <w:r w:rsidR="00DA44B0">
              <w:rPr>
                <w:rFonts w:cs="Calibri"/>
                <w:color w:val="000000"/>
                <w:sz w:val="16"/>
                <w:szCs w:val="16"/>
              </w:rPr>
              <w:t xml:space="preserve"> </w:t>
            </w:r>
            <w:r w:rsidRPr="00C06684">
              <w:rPr>
                <w:rFonts w:cs="Calibri"/>
                <w:color w:val="000000"/>
                <w:sz w:val="16"/>
                <w:szCs w:val="16"/>
              </w:rPr>
              <w:t xml:space="preserve">8) torrente Staffora - Rivanazzano (PV) - manutenzione opere idrauliche: 23/10/19 - </w:t>
            </w:r>
            <w:proofErr w:type="spellStart"/>
            <w:r w:rsidRPr="00C06684">
              <w:rPr>
                <w:rFonts w:cs="Calibri"/>
                <w:color w:val="000000"/>
                <w:sz w:val="16"/>
                <w:szCs w:val="16"/>
              </w:rPr>
              <w:t>decr</w:t>
            </w:r>
            <w:proofErr w:type="spellEnd"/>
            <w:r w:rsidRPr="00C06684">
              <w:rPr>
                <w:rFonts w:cs="Calibri"/>
                <w:color w:val="000000"/>
                <w:sz w:val="16"/>
                <w:szCs w:val="16"/>
              </w:rPr>
              <w:t>. ERSAF 982/2019;</w:t>
            </w:r>
            <w:r w:rsidR="00DA44B0">
              <w:rPr>
                <w:rFonts w:cs="Calibri"/>
                <w:color w:val="000000"/>
                <w:sz w:val="16"/>
                <w:szCs w:val="16"/>
              </w:rPr>
              <w:t xml:space="preserve"> </w:t>
            </w:r>
            <w:r w:rsidRPr="00C06684">
              <w:rPr>
                <w:rFonts w:cs="Calibri"/>
                <w:color w:val="000000"/>
                <w:sz w:val="16"/>
                <w:szCs w:val="16"/>
              </w:rPr>
              <w:t xml:space="preserve">9) torrente Staffora - Varzi (PV) - appalto - manutenzione e opere idrauliche;  </w:t>
            </w:r>
            <w:proofErr w:type="spellStart"/>
            <w:r w:rsidRPr="00C06684">
              <w:rPr>
                <w:rFonts w:cs="Calibri"/>
                <w:color w:val="000000"/>
                <w:sz w:val="16"/>
                <w:szCs w:val="16"/>
              </w:rPr>
              <w:t>amm</w:t>
            </w:r>
            <w:proofErr w:type="spellEnd"/>
            <w:r w:rsidRPr="00C06684">
              <w:rPr>
                <w:rFonts w:cs="Calibri"/>
                <w:color w:val="000000"/>
                <w:sz w:val="16"/>
                <w:szCs w:val="16"/>
              </w:rPr>
              <w:t xml:space="preserve">. diretta - realizzazione opere ingegneria naturalistica: 11/11/19 - </w:t>
            </w:r>
            <w:proofErr w:type="spellStart"/>
            <w:r w:rsidRPr="00C06684">
              <w:rPr>
                <w:rFonts w:cs="Calibri"/>
                <w:color w:val="000000"/>
                <w:sz w:val="16"/>
                <w:szCs w:val="16"/>
              </w:rPr>
              <w:t>decr</w:t>
            </w:r>
            <w:proofErr w:type="spellEnd"/>
            <w:r w:rsidRPr="00C06684">
              <w:rPr>
                <w:rFonts w:cs="Calibri"/>
                <w:color w:val="000000"/>
                <w:sz w:val="16"/>
                <w:szCs w:val="16"/>
              </w:rPr>
              <w:t>. ERSAF 1024/2019;</w:t>
            </w:r>
          </w:p>
        </w:tc>
        <w:tc>
          <w:tcPr>
            <w:tcW w:w="851" w:type="dxa"/>
            <w:tcBorders>
              <w:top w:val="nil"/>
              <w:left w:val="nil"/>
              <w:bottom w:val="single" w:sz="4" w:space="0" w:color="auto"/>
              <w:right w:val="single" w:sz="4" w:space="0" w:color="auto"/>
            </w:tcBorders>
            <w:shd w:val="clear" w:color="000000" w:fill="FFFFFF"/>
            <w:noWrap/>
            <w:vAlign w:val="center"/>
            <w:hideMark/>
          </w:tcPr>
          <w:p w14:paraId="0D14871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678E42D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57A629DE" w14:textId="52EF5E50"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r w:rsidR="00C06684" w:rsidRPr="00C06684" w14:paraId="0BE3B593" w14:textId="77777777" w:rsidTr="001A5D2D">
        <w:trPr>
          <w:trHeight w:val="8192"/>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67F5C53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E</w:t>
            </w:r>
          </w:p>
        </w:tc>
        <w:tc>
          <w:tcPr>
            <w:tcW w:w="668" w:type="dxa"/>
            <w:tcBorders>
              <w:top w:val="nil"/>
              <w:left w:val="nil"/>
              <w:bottom w:val="single" w:sz="4" w:space="0" w:color="auto"/>
              <w:right w:val="single" w:sz="4" w:space="0" w:color="auto"/>
            </w:tcBorders>
            <w:shd w:val="clear" w:color="000000" w:fill="FFFFFF"/>
            <w:noWrap/>
            <w:vAlign w:val="center"/>
            <w:hideMark/>
          </w:tcPr>
          <w:p w14:paraId="5A9CDA0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4E64233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12</w:t>
            </w:r>
          </w:p>
        </w:tc>
        <w:tc>
          <w:tcPr>
            <w:tcW w:w="961" w:type="dxa"/>
            <w:tcBorders>
              <w:top w:val="nil"/>
              <w:left w:val="nil"/>
              <w:bottom w:val="single" w:sz="4" w:space="0" w:color="auto"/>
              <w:right w:val="nil"/>
            </w:tcBorders>
            <w:shd w:val="clear" w:color="000000" w:fill="FFFFFF"/>
            <w:noWrap/>
            <w:vAlign w:val="center"/>
            <w:hideMark/>
          </w:tcPr>
          <w:p w14:paraId="72A7E06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Nastasio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2D59A19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Sviluppo territoriale Lombardia Est</w:t>
            </w:r>
          </w:p>
        </w:tc>
        <w:tc>
          <w:tcPr>
            <w:tcW w:w="2127" w:type="dxa"/>
            <w:tcBorders>
              <w:top w:val="nil"/>
              <w:left w:val="nil"/>
              <w:bottom w:val="single" w:sz="4" w:space="0" w:color="auto"/>
              <w:right w:val="single" w:sz="4" w:space="0" w:color="auto"/>
            </w:tcBorders>
            <w:shd w:val="clear" w:color="000000" w:fill="FFFFFF"/>
            <w:vAlign w:val="center"/>
            <w:hideMark/>
          </w:tcPr>
          <w:p w14:paraId="62982E23"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Attività di messa in sicurezza e di emergenza del sito Brescia Caffaro - Gestione degli adempimenti previsti dopo la conclusione delle attività: rendicontazione, condivisione e approvazione del lavoro da parte del Ministero Ambiente e Regione, monitoraggio post progetto</w:t>
            </w:r>
          </w:p>
        </w:tc>
        <w:tc>
          <w:tcPr>
            <w:tcW w:w="1701" w:type="dxa"/>
            <w:tcBorders>
              <w:top w:val="nil"/>
              <w:left w:val="nil"/>
              <w:bottom w:val="single" w:sz="4" w:space="0" w:color="auto"/>
              <w:right w:val="single" w:sz="4" w:space="0" w:color="auto"/>
            </w:tcBorders>
            <w:shd w:val="clear" w:color="000000" w:fill="FFFFFF"/>
            <w:vAlign w:val="center"/>
            <w:hideMark/>
          </w:tcPr>
          <w:p w14:paraId="032ED53A"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Rendicontazione amministrativa. Condivisione da parte del Ministero e della Regione e divulgazione dei risultati</w:t>
            </w:r>
          </w:p>
        </w:tc>
        <w:tc>
          <w:tcPr>
            <w:tcW w:w="4536" w:type="dxa"/>
            <w:tcBorders>
              <w:top w:val="nil"/>
              <w:left w:val="nil"/>
              <w:bottom w:val="single" w:sz="4" w:space="0" w:color="auto"/>
              <w:right w:val="single" w:sz="4" w:space="0" w:color="auto"/>
            </w:tcBorders>
            <w:shd w:val="clear" w:color="000000" w:fill="FFFFFF"/>
            <w:vAlign w:val="center"/>
            <w:hideMark/>
          </w:tcPr>
          <w:p w14:paraId="36B6C3C0" w14:textId="15A9041D"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La richiesta di saldo è stata trasmessa al Commissario Straordinario in data 17 gennaio 2019. Per quanto riguarda l’aspetto comunicazionale, l’attività svolta da ERSAF nel SIN Brescia-Caffaro è stata presentata finora in tre eventi pubblici: 1) Convegno Nazionale SI.CON (Siti Contaminati) svoltosi a Brescia dal 12 al 14 febbraio 2019, con visita guidata alle aree agricole il giorno 14 febbraio; 2) Relazione di Paolo Nastasio al Convegno “Dai veleni alla rigenerazione”, il giorno 6 aprile 2019, nell’ambito dell’evento fieristico “</w:t>
            </w:r>
            <w:proofErr w:type="spellStart"/>
            <w:r w:rsidRPr="00C06684">
              <w:rPr>
                <w:rFonts w:cs="Calibri"/>
                <w:color w:val="000000"/>
                <w:sz w:val="16"/>
                <w:szCs w:val="16"/>
              </w:rPr>
              <w:t>Cosmogarden</w:t>
            </w:r>
            <w:proofErr w:type="spellEnd"/>
            <w:r w:rsidRPr="00C06684">
              <w:rPr>
                <w:rFonts w:cs="Calibri"/>
                <w:color w:val="000000"/>
                <w:sz w:val="16"/>
                <w:szCs w:val="16"/>
              </w:rPr>
              <w:t>” a Brescia; 3) Convegno “</w:t>
            </w:r>
            <w:proofErr w:type="spellStart"/>
            <w:r w:rsidRPr="00C06684">
              <w:rPr>
                <w:rFonts w:cs="Calibri"/>
                <w:color w:val="000000"/>
                <w:sz w:val="16"/>
                <w:szCs w:val="16"/>
              </w:rPr>
              <w:t>Fitocontenimento</w:t>
            </w:r>
            <w:proofErr w:type="spellEnd"/>
            <w:r w:rsidRPr="00C06684">
              <w:rPr>
                <w:rFonts w:cs="Calibri"/>
                <w:color w:val="000000"/>
                <w:sz w:val="16"/>
                <w:szCs w:val="16"/>
              </w:rPr>
              <w:t xml:space="preserve"> e sperimentazione di tecnologie di </w:t>
            </w:r>
            <w:proofErr w:type="spellStart"/>
            <w:r w:rsidRPr="00C06684">
              <w:rPr>
                <w:rFonts w:cs="Calibri"/>
                <w:color w:val="000000"/>
                <w:sz w:val="16"/>
                <w:szCs w:val="16"/>
              </w:rPr>
              <w:t>fitoremediation</w:t>
            </w:r>
            <w:proofErr w:type="spellEnd"/>
            <w:r w:rsidRPr="00C06684">
              <w:rPr>
                <w:rFonts w:cs="Calibri"/>
                <w:color w:val="000000"/>
                <w:sz w:val="16"/>
                <w:szCs w:val="16"/>
              </w:rPr>
              <w:t xml:space="preserve"> nei terreni agricoli del SIN Brescia – Caffaro” organizzato da ERSAF a Brescia il giorno 13 giugno 2019. La relazione finale è stata inviata al Ministero e si sono avuti incontri per la condivisione del progetto con </w:t>
            </w:r>
            <w:r w:rsidR="001A1F97" w:rsidRPr="00C06684">
              <w:rPr>
                <w:rFonts w:cs="Calibri"/>
                <w:color w:val="000000"/>
                <w:sz w:val="16"/>
                <w:szCs w:val="16"/>
              </w:rPr>
              <w:t>l’assessore</w:t>
            </w:r>
            <w:r w:rsidRPr="00C06684">
              <w:rPr>
                <w:rFonts w:cs="Calibri"/>
                <w:color w:val="000000"/>
                <w:sz w:val="16"/>
                <w:szCs w:val="16"/>
              </w:rPr>
              <w:t xml:space="preserve"> regionale, il Comune di Brescia, il Commissario, in vista del proseguimento delle attività. Tra ottobre e novembre 2019 è stato effettuato il terzo intervento di trinciatura dei </w:t>
            </w:r>
            <w:proofErr w:type="spellStart"/>
            <w:r w:rsidRPr="00C06684">
              <w:rPr>
                <w:rFonts w:cs="Calibri"/>
                <w:color w:val="000000"/>
                <w:sz w:val="16"/>
                <w:szCs w:val="16"/>
              </w:rPr>
              <w:t>cotici</w:t>
            </w:r>
            <w:proofErr w:type="spellEnd"/>
            <w:r w:rsidRPr="00C06684">
              <w:rPr>
                <w:rFonts w:cs="Calibri"/>
                <w:color w:val="000000"/>
                <w:sz w:val="16"/>
                <w:szCs w:val="16"/>
              </w:rPr>
              <w:t xml:space="preserve"> erbosi. Si è provveduto allo smantellamento </w:t>
            </w:r>
            <w:r w:rsidR="001A1F97" w:rsidRPr="00C06684">
              <w:rPr>
                <w:rFonts w:cs="Calibri"/>
                <w:color w:val="000000"/>
                <w:sz w:val="16"/>
                <w:szCs w:val="16"/>
              </w:rPr>
              <w:t>dell’orto</w:t>
            </w:r>
            <w:r w:rsidRPr="00C06684">
              <w:rPr>
                <w:rFonts w:cs="Calibri"/>
                <w:color w:val="000000"/>
                <w:sz w:val="16"/>
                <w:szCs w:val="16"/>
              </w:rPr>
              <w:t xml:space="preserve"> sperimentale in via Rose di sotto. </w:t>
            </w:r>
            <w:r w:rsidR="001A1F97" w:rsidRPr="00C06684">
              <w:rPr>
                <w:rFonts w:cs="Calibri"/>
                <w:color w:val="000000"/>
                <w:sz w:val="16"/>
                <w:szCs w:val="16"/>
              </w:rPr>
              <w:t>È</w:t>
            </w:r>
            <w:r w:rsidRPr="00C06684">
              <w:rPr>
                <w:rFonts w:cs="Calibri"/>
                <w:color w:val="000000"/>
                <w:sz w:val="16"/>
                <w:szCs w:val="16"/>
              </w:rPr>
              <w:t xml:space="preserve"> stato presentato un documento agli assessori </w:t>
            </w:r>
            <w:r w:rsidR="001A1F97" w:rsidRPr="00C06684">
              <w:rPr>
                <w:rFonts w:cs="Calibri"/>
                <w:color w:val="000000"/>
                <w:sz w:val="16"/>
                <w:szCs w:val="16"/>
              </w:rPr>
              <w:t>all’Agricoltura</w:t>
            </w:r>
            <w:r w:rsidRPr="00C06684">
              <w:rPr>
                <w:rFonts w:cs="Calibri"/>
                <w:color w:val="000000"/>
                <w:sz w:val="16"/>
                <w:szCs w:val="16"/>
              </w:rPr>
              <w:t xml:space="preserve"> e Ambiente e Clima sui possibili sviluppi </w:t>
            </w:r>
            <w:r w:rsidR="00D850B0" w:rsidRPr="00C06684">
              <w:rPr>
                <w:rFonts w:cs="Calibri"/>
                <w:color w:val="000000"/>
                <w:sz w:val="16"/>
                <w:szCs w:val="16"/>
              </w:rPr>
              <w:t>dell’attività</w:t>
            </w:r>
            <w:r w:rsidRPr="00C06684">
              <w:rPr>
                <w:rFonts w:cs="Calibri"/>
                <w:color w:val="000000"/>
                <w:sz w:val="16"/>
                <w:szCs w:val="16"/>
              </w:rPr>
              <w:t xml:space="preserve">. Il lavoro svolto da ERSAF è stato presentato in un convegno dedicato alle tecniche del </w:t>
            </w:r>
            <w:proofErr w:type="spellStart"/>
            <w:r w:rsidRPr="00C06684">
              <w:rPr>
                <w:rFonts w:cs="Calibri"/>
                <w:color w:val="000000"/>
                <w:sz w:val="16"/>
                <w:szCs w:val="16"/>
              </w:rPr>
              <w:t>fitorimedio</w:t>
            </w:r>
            <w:proofErr w:type="spellEnd"/>
            <w:r w:rsidRPr="00C06684">
              <w:rPr>
                <w:rFonts w:cs="Calibri"/>
                <w:color w:val="000000"/>
                <w:sz w:val="16"/>
                <w:szCs w:val="16"/>
              </w:rPr>
              <w:t xml:space="preserve"> svoltosi </w:t>
            </w:r>
            <w:r w:rsidR="001A1F97" w:rsidRPr="00C06684">
              <w:rPr>
                <w:rFonts w:cs="Calibri"/>
                <w:color w:val="000000"/>
                <w:sz w:val="16"/>
                <w:szCs w:val="16"/>
              </w:rPr>
              <w:t>nell’ambito</w:t>
            </w:r>
            <w:r w:rsidRPr="00C06684">
              <w:rPr>
                <w:rFonts w:cs="Calibri"/>
                <w:color w:val="000000"/>
                <w:sz w:val="16"/>
                <w:szCs w:val="16"/>
              </w:rPr>
              <w:t xml:space="preserve"> </w:t>
            </w:r>
            <w:r w:rsidR="001A1F97" w:rsidRPr="00C06684">
              <w:rPr>
                <w:rFonts w:cs="Calibri"/>
                <w:color w:val="000000"/>
                <w:sz w:val="16"/>
                <w:szCs w:val="16"/>
              </w:rPr>
              <w:t>dell’evento</w:t>
            </w:r>
            <w:r w:rsidRPr="00C06684">
              <w:rPr>
                <w:rFonts w:cs="Calibri"/>
                <w:color w:val="000000"/>
                <w:sz w:val="16"/>
                <w:szCs w:val="16"/>
              </w:rPr>
              <w:t xml:space="preserve"> fieristico ECOMONDO a Rimini il 7 novembre 2019. Sono stati intrapresi contatti per poter proseguire le attività di </w:t>
            </w:r>
            <w:proofErr w:type="spellStart"/>
            <w:r w:rsidRPr="00C06684">
              <w:rPr>
                <w:rFonts w:cs="Calibri"/>
                <w:color w:val="000000"/>
                <w:sz w:val="16"/>
                <w:szCs w:val="16"/>
              </w:rPr>
              <w:t>fitocontenimento</w:t>
            </w:r>
            <w:proofErr w:type="spellEnd"/>
            <w:r w:rsidRPr="00C06684">
              <w:rPr>
                <w:rFonts w:cs="Calibri"/>
                <w:color w:val="000000"/>
                <w:sz w:val="16"/>
                <w:szCs w:val="16"/>
              </w:rPr>
              <w:t xml:space="preserve"> anche </w:t>
            </w:r>
            <w:r w:rsidR="001A1F97" w:rsidRPr="00C06684">
              <w:rPr>
                <w:rFonts w:cs="Calibri"/>
                <w:color w:val="000000"/>
                <w:sz w:val="16"/>
                <w:szCs w:val="16"/>
              </w:rPr>
              <w:t>nell’anno</w:t>
            </w:r>
            <w:r w:rsidRPr="00C06684">
              <w:rPr>
                <w:rFonts w:cs="Calibri"/>
                <w:color w:val="000000"/>
                <w:sz w:val="16"/>
                <w:szCs w:val="16"/>
              </w:rPr>
              <w:t xml:space="preserve"> 2020, con il finanziamento della DG Ambiente e Clima e con </w:t>
            </w:r>
            <w:r w:rsidR="001A1F97" w:rsidRPr="00C06684">
              <w:rPr>
                <w:rFonts w:cs="Calibri"/>
                <w:color w:val="000000"/>
                <w:sz w:val="16"/>
                <w:szCs w:val="16"/>
              </w:rPr>
              <w:t>l’avallo</w:t>
            </w:r>
            <w:r w:rsidRPr="00C06684">
              <w:rPr>
                <w:rFonts w:cs="Calibri"/>
                <w:color w:val="000000"/>
                <w:sz w:val="16"/>
                <w:szCs w:val="16"/>
              </w:rPr>
              <w:t xml:space="preserve"> del Commissario e del Comune di Brescia. Sono stati inviati gli abstract per presentazioni da effettuare nei convegni SICON di Roma e SETAC di Dublino, entrambi nel 2020. Sono proseguiti i contatti con ENI per </w:t>
            </w:r>
            <w:r w:rsidR="001A1F97" w:rsidRPr="00C06684">
              <w:rPr>
                <w:rFonts w:cs="Calibri"/>
                <w:color w:val="000000"/>
                <w:sz w:val="16"/>
                <w:szCs w:val="16"/>
              </w:rPr>
              <w:t>l’avvio</w:t>
            </w:r>
            <w:r w:rsidRPr="00C06684">
              <w:rPr>
                <w:rFonts w:cs="Calibri"/>
                <w:color w:val="000000"/>
                <w:sz w:val="16"/>
                <w:szCs w:val="16"/>
              </w:rPr>
              <w:t xml:space="preserve"> delle attività sperimentali</w:t>
            </w:r>
          </w:p>
        </w:tc>
        <w:tc>
          <w:tcPr>
            <w:tcW w:w="851" w:type="dxa"/>
            <w:tcBorders>
              <w:top w:val="nil"/>
              <w:left w:val="nil"/>
              <w:bottom w:val="single" w:sz="4" w:space="0" w:color="auto"/>
              <w:right w:val="single" w:sz="4" w:space="0" w:color="auto"/>
            </w:tcBorders>
            <w:shd w:val="clear" w:color="000000" w:fill="FFFFFF"/>
            <w:noWrap/>
            <w:vAlign w:val="center"/>
            <w:hideMark/>
          </w:tcPr>
          <w:p w14:paraId="1C8060A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4082D6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48C36AC4" w14:textId="440209B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p>
        </w:tc>
      </w:tr>
      <w:tr w:rsidR="00C06684" w:rsidRPr="00C06684" w14:paraId="748F584F" w14:textId="77777777" w:rsidTr="001A5D2D">
        <w:trPr>
          <w:trHeight w:val="3174"/>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39B9901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E</w:t>
            </w:r>
          </w:p>
        </w:tc>
        <w:tc>
          <w:tcPr>
            <w:tcW w:w="668" w:type="dxa"/>
            <w:tcBorders>
              <w:top w:val="nil"/>
              <w:left w:val="nil"/>
              <w:bottom w:val="single" w:sz="4" w:space="0" w:color="auto"/>
              <w:right w:val="single" w:sz="4" w:space="0" w:color="auto"/>
            </w:tcBorders>
            <w:shd w:val="clear" w:color="000000" w:fill="FFFFFF"/>
            <w:noWrap/>
            <w:vAlign w:val="center"/>
            <w:hideMark/>
          </w:tcPr>
          <w:p w14:paraId="1EDA557F"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390E9C0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11</w:t>
            </w:r>
          </w:p>
        </w:tc>
        <w:tc>
          <w:tcPr>
            <w:tcW w:w="961" w:type="dxa"/>
            <w:tcBorders>
              <w:top w:val="nil"/>
              <w:left w:val="nil"/>
              <w:bottom w:val="single" w:sz="4" w:space="0" w:color="auto"/>
              <w:right w:val="nil"/>
            </w:tcBorders>
            <w:shd w:val="clear" w:color="000000" w:fill="FFFFFF"/>
            <w:noWrap/>
            <w:vAlign w:val="center"/>
            <w:hideMark/>
          </w:tcPr>
          <w:p w14:paraId="008405B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Nastasio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63DD1E0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Sviluppo territoriale Lombardia Est</w:t>
            </w:r>
          </w:p>
        </w:tc>
        <w:tc>
          <w:tcPr>
            <w:tcW w:w="2127" w:type="dxa"/>
            <w:tcBorders>
              <w:top w:val="nil"/>
              <w:left w:val="nil"/>
              <w:bottom w:val="single" w:sz="4" w:space="0" w:color="auto"/>
              <w:right w:val="single" w:sz="4" w:space="0" w:color="auto"/>
            </w:tcBorders>
            <w:shd w:val="clear" w:color="000000" w:fill="FFFFFF"/>
            <w:vAlign w:val="center"/>
            <w:hideMark/>
          </w:tcPr>
          <w:p w14:paraId="34D5710C" w14:textId="0D08F815"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Piano Attuativo impiego di tecniche </w:t>
            </w:r>
            <w:proofErr w:type="spellStart"/>
            <w:r w:rsidRPr="00C06684">
              <w:rPr>
                <w:rFonts w:cs="Calibri"/>
                <w:color w:val="000000"/>
                <w:sz w:val="16"/>
                <w:szCs w:val="16"/>
              </w:rPr>
              <w:t>bio</w:t>
            </w:r>
            <w:proofErr w:type="spellEnd"/>
            <w:r w:rsidRPr="00C06684">
              <w:rPr>
                <w:rFonts w:cs="Calibri"/>
                <w:color w:val="000000"/>
                <w:sz w:val="16"/>
                <w:szCs w:val="16"/>
              </w:rPr>
              <w:t>/</w:t>
            </w:r>
            <w:proofErr w:type="spellStart"/>
            <w:r w:rsidRPr="00C06684">
              <w:rPr>
                <w:rFonts w:cs="Calibri"/>
                <w:color w:val="000000"/>
                <w:sz w:val="16"/>
                <w:szCs w:val="16"/>
              </w:rPr>
              <w:t>fitorisanamento</w:t>
            </w:r>
            <w:proofErr w:type="spellEnd"/>
            <w:r w:rsidRPr="00C06684">
              <w:rPr>
                <w:rFonts w:cs="Calibri"/>
                <w:color w:val="000000"/>
                <w:sz w:val="16"/>
                <w:szCs w:val="16"/>
              </w:rPr>
              <w:t xml:space="preserve"> per la bonifica dell'area demaniale sulla sponda del lago inferiore di Mantova compresa fra Porto Catena e la diga di Masetti - Speciazione del mercurio. Completamento </w:t>
            </w:r>
            <w:r w:rsidR="001A1F97" w:rsidRPr="00C06684">
              <w:rPr>
                <w:rFonts w:cs="Calibri"/>
                <w:color w:val="000000"/>
                <w:sz w:val="16"/>
                <w:szCs w:val="16"/>
              </w:rPr>
              <w:t>delle prove</w:t>
            </w:r>
            <w:r w:rsidRPr="00C06684">
              <w:rPr>
                <w:rFonts w:cs="Calibri"/>
                <w:color w:val="000000"/>
                <w:sz w:val="16"/>
                <w:szCs w:val="16"/>
              </w:rPr>
              <w:t xml:space="preserve"> in </w:t>
            </w:r>
            <w:proofErr w:type="spellStart"/>
            <w:r w:rsidRPr="00C06684">
              <w:rPr>
                <w:rFonts w:cs="Calibri"/>
                <w:color w:val="000000"/>
                <w:sz w:val="16"/>
                <w:szCs w:val="16"/>
              </w:rPr>
              <w:t>mesocosmo</w:t>
            </w:r>
            <w:proofErr w:type="spellEnd"/>
            <w:r w:rsidRPr="00C06684">
              <w:rPr>
                <w:rFonts w:cs="Calibri"/>
                <w:color w:val="000000"/>
                <w:sz w:val="16"/>
                <w:szCs w:val="16"/>
              </w:rPr>
              <w:t xml:space="preserve"> e in campo, predisposizione del progetto operativo di bonifica</w:t>
            </w:r>
          </w:p>
        </w:tc>
        <w:tc>
          <w:tcPr>
            <w:tcW w:w="1701" w:type="dxa"/>
            <w:tcBorders>
              <w:top w:val="nil"/>
              <w:left w:val="nil"/>
              <w:bottom w:val="single" w:sz="4" w:space="0" w:color="auto"/>
              <w:right w:val="single" w:sz="4" w:space="0" w:color="auto"/>
            </w:tcBorders>
            <w:shd w:val="clear" w:color="000000" w:fill="FFFFFF"/>
            <w:vAlign w:val="center"/>
            <w:hideMark/>
          </w:tcPr>
          <w:p w14:paraId="7B5EA662"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Conclusione delle attività</w:t>
            </w:r>
          </w:p>
        </w:tc>
        <w:tc>
          <w:tcPr>
            <w:tcW w:w="4536" w:type="dxa"/>
            <w:tcBorders>
              <w:top w:val="nil"/>
              <w:left w:val="nil"/>
              <w:bottom w:val="single" w:sz="4" w:space="0" w:color="auto"/>
              <w:right w:val="single" w:sz="4" w:space="0" w:color="auto"/>
            </w:tcBorders>
            <w:shd w:val="clear" w:color="000000" w:fill="FFFFFF"/>
            <w:vAlign w:val="center"/>
            <w:hideMark/>
          </w:tcPr>
          <w:p w14:paraId="7921F350" w14:textId="02F02904"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Nei primi mesi 2019 è stata completata </w:t>
            </w:r>
            <w:r w:rsidR="001A1F97" w:rsidRPr="00C06684">
              <w:rPr>
                <w:rFonts w:cs="Calibri"/>
                <w:color w:val="000000"/>
                <w:sz w:val="16"/>
                <w:szCs w:val="16"/>
              </w:rPr>
              <w:t>l’analisi</w:t>
            </w:r>
            <w:r w:rsidRPr="00C06684">
              <w:rPr>
                <w:rFonts w:cs="Calibri"/>
                <w:color w:val="000000"/>
                <w:sz w:val="16"/>
                <w:szCs w:val="16"/>
              </w:rPr>
              <w:t xml:space="preserve"> della biodisponibilità del mercurio (speciazione). </w:t>
            </w:r>
            <w:r w:rsidR="001A1F97" w:rsidRPr="00C06684">
              <w:rPr>
                <w:rFonts w:cs="Calibri"/>
                <w:color w:val="000000"/>
                <w:sz w:val="16"/>
                <w:szCs w:val="16"/>
              </w:rPr>
              <w:t>Inoltre,</w:t>
            </w:r>
            <w:r w:rsidRPr="00C06684">
              <w:rPr>
                <w:rFonts w:cs="Calibri"/>
                <w:color w:val="000000"/>
                <w:sz w:val="16"/>
                <w:szCs w:val="16"/>
              </w:rPr>
              <w:t xml:space="preserve"> coi dati analitici a disposizione, sono stati elaborati i risultati del primo anno di sperimentazione, che hanno dato esiti positivi ma limitata significatività statistica, certamente dovuta anche alla breve durata della sperimentazione. </w:t>
            </w:r>
            <w:r w:rsidR="001A1F97" w:rsidRPr="00C06684">
              <w:rPr>
                <w:rFonts w:cs="Calibri"/>
                <w:color w:val="000000"/>
                <w:sz w:val="16"/>
                <w:szCs w:val="16"/>
              </w:rPr>
              <w:t>Pertanto,</w:t>
            </w:r>
            <w:r w:rsidRPr="00C06684">
              <w:rPr>
                <w:rFonts w:cs="Calibri"/>
                <w:color w:val="000000"/>
                <w:sz w:val="16"/>
                <w:szCs w:val="16"/>
              </w:rPr>
              <w:t xml:space="preserve"> è stata chiesta proroga di dodici mesi a Regione per poter valutare anche gli esiti del secondo anno di prove in campo e in vaso. La D.G. Ambiente e Clima ha approvato la proroga con decreto n. 9042 del 21 giugno 2019. </w:t>
            </w:r>
            <w:r w:rsidR="001A1F97" w:rsidRPr="00C06684">
              <w:rPr>
                <w:rFonts w:cs="Calibri"/>
                <w:color w:val="000000"/>
                <w:sz w:val="16"/>
                <w:szCs w:val="16"/>
              </w:rPr>
              <w:t>È</w:t>
            </w:r>
            <w:r w:rsidRPr="00C06684">
              <w:rPr>
                <w:rFonts w:cs="Calibri"/>
                <w:color w:val="000000"/>
                <w:sz w:val="16"/>
                <w:szCs w:val="16"/>
              </w:rPr>
              <w:t xml:space="preserve"> stata completata la </w:t>
            </w:r>
            <w:r w:rsidR="001A1F97" w:rsidRPr="00C06684">
              <w:rPr>
                <w:rFonts w:cs="Calibri"/>
                <w:color w:val="000000"/>
                <w:sz w:val="16"/>
                <w:szCs w:val="16"/>
              </w:rPr>
              <w:t>coltivazione</w:t>
            </w:r>
            <w:r w:rsidRPr="00C06684">
              <w:rPr>
                <w:rFonts w:cs="Calibri"/>
                <w:color w:val="000000"/>
                <w:sz w:val="16"/>
                <w:szCs w:val="16"/>
              </w:rPr>
              <w:t xml:space="preserve"> in campo </w:t>
            </w:r>
            <w:r w:rsidR="001A1F97" w:rsidRPr="00C06684">
              <w:rPr>
                <w:rFonts w:cs="Calibri"/>
                <w:color w:val="000000"/>
                <w:sz w:val="16"/>
                <w:szCs w:val="16"/>
              </w:rPr>
              <w:t>nell’area</w:t>
            </w:r>
            <w:r w:rsidRPr="00C06684">
              <w:rPr>
                <w:rFonts w:cs="Calibri"/>
                <w:color w:val="000000"/>
                <w:sz w:val="16"/>
                <w:szCs w:val="16"/>
              </w:rPr>
              <w:t xml:space="preserve"> sperimentale. Nei giorni 25 e 26 novembre 2019 è stato effettuato il campionamento con il prelievo di campioni di suolo e di parti vegetali, consegnate al laboratorio di analisi </w:t>
            </w:r>
            <w:r w:rsidR="001A1F97" w:rsidRPr="00C06684">
              <w:rPr>
                <w:rFonts w:cs="Calibri"/>
                <w:color w:val="000000"/>
                <w:sz w:val="16"/>
                <w:szCs w:val="16"/>
              </w:rPr>
              <w:t>dell’Università</w:t>
            </w:r>
            <w:r w:rsidRPr="00C06684">
              <w:rPr>
                <w:rFonts w:cs="Calibri"/>
                <w:color w:val="000000"/>
                <w:sz w:val="16"/>
                <w:szCs w:val="16"/>
              </w:rPr>
              <w:t xml:space="preserve"> di Piacenza. Sono proseguiti i contatti con </w:t>
            </w:r>
            <w:r w:rsidR="001A1F97" w:rsidRPr="00C06684">
              <w:rPr>
                <w:rFonts w:cs="Calibri"/>
                <w:color w:val="000000"/>
                <w:sz w:val="16"/>
                <w:szCs w:val="16"/>
              </w:rPr>
              <w:t>l’Università</w:t>
            </w:r>
            <w:r w:rsidRPr="00C06684">
              <w:rPr>
                <w:rFonts w:cs="Calibri"/>
                <w:color w:val="000000"/>
                <w:sz w:val="16"/>
                <w:szCs w:val="16"/>
              </w:rPr>
              <w:t xml:space="preserve"> di Trieste per </w:t>
            </w:r>
            <w:r w:rsidR="001A1F97" w:rsidRPr="00C06684">
              <w:rPr>
                <w:rFonts w:cs="Calibri"/>
                <w:color w:val="000000"/>
                <w:sz w:val="16"/>
                <w:szCs w:val="16"/>
              </w:rPr>
              <w:t>l’individuazione</w:t>
            </w:r>
            <w:r w:rsidRPr="00C06684">
              <w:rPr>
                <w:rFonts w:cs="Calibri"/>
                <w:color w:val="000000"/>
                <w:sz w:val="16"/>
                <w:szCs w:val="16"/>
              </w:rPr>
              <w:t xml:space="preserve"> delle modalità di azione nei confronti del contaminante mercurio</w:t>
            </w:r>
          </w:p>
        </w:tc>
        <w:tc>
          <w:tcPr>
            <w:tcW w:w="851" w:type="dxa"/>
            <w:tcBorders>
              <w:top w:val="nil"/>
              <w:left w:val="nil"/>
              <w:bottom w:val="single" w:sz="4" w:space="0" w:color="auto"/>
              <w:right w:val="single" w:sz="4" w:space="0" w:color="auto"/>
            </w:tcBorders>
            <w:shd w:val="clear" w:color="000000" w:fill="FFFFFF"/>
            <w:noWrap/>
            <w:vAlign w:val="center"/>
            <w:hideMark/>
          </w:tcPr>
          <w:p w14:paraId="26802BB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1E18E0D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3B778E00" w14:textId="3ACDD7E7" w:rsidR="00C06684" w:rsidRPr="00C06684" w:rsidRDefault="00C06684" w:rsidP="00C06684">
            <w:pPr>
              <w:spacing w:after="0" w:line="240" w:lineRule="auto"/>
              <w:jc w:val="center"/>
              <w:rPr>
                <w:rFonts w:cs="Calibri"/>
                <w:color w:val="000000"/>
                <w:sz w:val="16"/>
                <w:szCs w:val="16"/>
              </w:rPr>
            </w:pPr>
            <w:r w:rsidRPr="00291884">
              <w:rPr>
                <w:rFonts w:cs="Calibri"/>
                <w:color w:val="000000"/>
                <w:sz w:val="16"/>
                <w:szCs w:val="16"/>
              </w:rPr>
              <w:t>-</w:t>
            </w:r>
          </w:p>
        </w:tc>
      </w:tr>
      <w:tr w:rsidR="00C06684" w:rsidRPr="00C06684" w14:paraId="758BA8A5" w14:textId="77777777" w:rsidTr="001A5D2D">
        <w:trPr>
          <w:trHeight w:val="114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3A3BC56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F</w:t>
            </w:r>
          </w:p>
        </w:tc>
        <w:tc>
          <w:tcPr>
            <w:tcW w:w="668" w:type="dxa"/>
            <w:tcBorders>
              <w:top w:val="nil"/>
              <w:left w:val="nil"/>
              <w:bottom w:val="single" w:sz="4" w:space="0" w:color="auto"/>
              <w:right w:val="single" w:sz="4" w:space="0" w:color="auto"/>
            </w:tcBorders>
            <w:shd w:val="clear" w:color="000000" w:fill="FFFFFF"/>
            <w:noWrap/>
            <w:vAlign w:val="center"/>
            <w:hideMark/>
          </w:tcPr>
          <w:p w14:paraId="22103604"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62F5032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94</w:t>
            </w:r>
          </w:p>
        </w:tc>
        <w:tc>
          <w:tcPr>
            <w:tcW w:w="961" w:type="dxa"/>
            <w:tcBorders>
              <w:top w:val="nil"/>
              <w:left w:val="nil"/>
              <w:bottom w:val="single" w:sz="4" w:space="0" w:color="auto"/>
              <w:right w:val="nil"/>
            </w:tcBorders>
            <w:shd w:val="clear" w:color="000000" w:fill="FFFFFF"/>
            <w:noWrap/>
            <w:vAlign w:val="center"/>
            <w:hideMark/>
          </w:tcPr>
          <w:p w14:paraId="6C85F45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Calvo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69FC526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Interventi e Servizi per il Territorio, la Montagna e le Filiere</w:t>
            </w:r>
          </w:p>
        </w:tc>
        <w:tc>
          <w:tcPr>
            <w:tcW w:w="2127" w:type="dxa"/>
            <w:tcBorders>
              <w:top w:val="nil"/>
              <w:left w:val="nil"/>
              <w:bottom w:val="single" w:sz="4" w:space="0" w:color="auto"/>
              <w:right w:val="single" w:sz="4" w:space="0" w:color="auto"/>
            </w:tcBorders>
            <w:shd w:val="clear" w:color="000000" w:fill="FFFFFF"/>
            <w:vAlign w:val="center"/>
            <w:hideMark/>
          </w:tcPr>
          <w:p w14:paraId="0FF2F3BF" w14:textId="77777777" w:rsidR="00C06684" w:rsidRPr="00C06684" w:rsidRDefault="00C06684" w:rsidP="001A5D2D">
            <w:pPr>
              <w:spacing w:after="0" w:line="240" w:lineRule="auto"/>
              <w:ind w:firstLineChars="100" w:firstLine="160"/>
              <w:jc w:val="center"/>
              <w:rPr>
                <w:rFonts w:cs="Calibri"/>
                <w:color w:val="000000"/>
                <w:sz w:val="16"/>
                <w:szCs w:val="16"/>
              </w:rPr>
            </w:pPr>
            <w:proofErr w:type="spellStart"/>
            <w:r w:rsidRPr="00C06684">
              <w:rPr>
                <w:rFonts w:cs="Calibri"/>
                <w:color w:val="000000"/>
                <w:sz w:val="16"/>
                <w:szCs w:val="16"/>
              </w:rPr>
              <w:t>UpKeep</w:t>
            </w:r>
            <w:proofErr w:type="spellEnd"/>
            <w:r w:rsidRPr="00C06684">
              <w:rPr>
                <w:rFonts w:cs="Calibri"/>
                <w:color w:val="000000"/>
                <w:sz w:val="16"/>
                <w:szCs w:val="16"/>
              </w:rPr>
              <w:t xml:space="preserve"> the </w:t>
            </w:r>
            <w:proofErr w:type="spellStart"/>
            <w:r w:rsidRPr="00C06684">
              <w:rPr>
                <w:rFonts w:cs="Calibri"/>
                <w:color w:val="000000"/>
                <w:sz w:val="16"/>
                <w:szCs w:val="16"/>
              </w:rPr>
              <w:t>Alps</w:t>
            </w:r>
            <w:proofErr w:type="spellEnd"/>
            <w:r w:rsidRPr="00C06684">
              <w:rPr>
                <w:rFonts w:cs="Calibri"/>
                <w:color w:val="000000"/>
                <w:sz w:val="16"/>
                <w:szCs w:val="16"/>
              </w:rPr>
              <w:t xml:space="preserve"> - Interreg Italia-Svizzera - Erogazione corsi di formazione per progettazione-gestione-manutenzione reti di sentieri. Definizione standard operativi per manutentori di sentieri</w:t>
            </w:r>
          </w:p>
        </w:tc>
        <w:tc>
          <w:tcPr>
            <w:tcW w:w="1701" w:type="dxa"/>
            <w:tcBorders>
              <w:top w:val="nil"/>
              <w:left w:val="nil"/>
              <w:bottom w:val="single" w:sz="4" w:space="0" w:color="auto"/>
              <w:right w:val="single" w:sz="4" w:space="0" w:color="auto"/>
            </w:tcBorders>
            <w:shd w:val="clear" w:color="000000" w:fill="FFFFFF"/>
            <w:noWrap/>
            <w:vAlign w:val="center"/>
            <w:hideMark/>
          </w:tcPr>
          <w:p w14:paraId="767D992F"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t>Erogazione di almeno 1 ciclo formativo</w:t>
            </w:r>
          </w:p>
        </w:tc>
        <w:tc>
          <w:tcPr>
            <w:tcW w:w="4536" w:type="dxa"/>
            <w:tcBorders>
              <w:top w:val="nil"/>
              <w:left w:val="nil"/>
              <w:bottom w:val="single" w:sz="4" w:space="0" w:color="auto"/>
              <w:right w:val="single" w:sz="4" w:space="0" w:color="auto"/>
            </w:tcBorders>
            <w:shd w:val="clear" w:color="000000" w:fill="FFFFFF"/>
            <w:vAlign w:val="center"/>
            <w:hideMark/>
          </w:tcPr>
          <w:p w14:paraId="4B6AA61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Conclusi i corsi di formazione per le sedi di Sondrio, Lecco e Edolo. Preparazione di una nuova sessione di corsi a Sondrio e un corso specifico di ingegneria naturalistica da erogarsi a Lecco</w:t>
            </w:r>
          </w:p>
        </w:tc>
        <w:tc>
          <w:tcPr>
            <w:tcW w:w="851" w:type="dxa"/>
            <w:tcBorders>
              <w:top w:val="nil"/>
              <w:left w:val="nil"/>
              <w:bottom w:val="single" w:sz="4" w:space="0" w:color="auto"/>
              <w:right w:val="single" w:sz="4" w:space="0" w:color="auto"/>
            </w:tcBorders>
            <w:shd w:val="clear" w:color="000000" w:fill="FFFFFF"/>
            <w:noWrap/>
            <w:vAlign w:val="center"/>
            <w:hideMark/>
          </w:tcPr>
          <w:p w14:paraId="5573CB7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5650F2F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7A85AEB1" w14:textId="05E07C35" w:rsidR="00C06684" w:rsidRPr="00C06684" w:rsidRDefault="00C06684" w:rsidP="00C06684">
            <w:pPr>
              <w:spacing w:after="0" w:line="240" w:lineRule="auto"/>
              <w:jc w:val="center"/>
              <w:rPr>
                <w:rFonts w:cs="Calibri"/>
                <w:color w:val="000000"/>
                <w:sz w:val="16"/>
                <w:szCs w:val="16"/>
              </w:rPr>
            </w:pPr>
            <w:r w:rsidRPr="00291884">
              <w:rPr>
                <w:rFonts w:cs="Calibri"/>
                <w:color w:val="000000"/>
                <w:sz w:val="16"/>
                <w:szCs w:val="16"/>
              </w:rPr>
              <w:t>-</w:t>
            </w:r>
          </w:p>
        </w:tc>
      </w:tr>
      <w:tr w:rsidR="00C06684" w:rsidRPr="00C06684" w14:paraId="6AABC2DD" w14:textId="77777777" w:rsidTr="001A5D2D">
        <w:trPr>
          <w:trHeight w:val="339"/>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09D1B4F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F</w:t>
            </w:r>
          </w:p>
        </w:tc>
        <w:tc>
          <w:tcPr>
            <w:tcW w:w="668" w:type="dxa"/>
            <w:tcBorders>
              <w:top w:val="nil"/>
              <w:left w:val="nil"/>
              <w:bottom w:val="single" w:sz="4" w:space="0" w:color="auto"/>
              <w:right w:val="single" w:sz="4" w:space="0" w:color="auto"/>
            </w:tcBorders>
            <w:shd w:val="clear" w:color="000000" w:fill="FFFFFF"/>
            <w:noWrap/>
            <w:vAlign w:val="center"/>
            <w:hideMark/>
          </w:tcPr>
          <w:p w14:paraId="4D17EDF3"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2A10600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72</w:t>
            </w:r>
          </w:p>
        </w:tc>
        <w:tc>
          <w:tcPr>
            <w:tcW w:w="961" w:type="dxa"/>
            <w:tcBorders>
              <w:top w:val="nil"/>
              <w:left w:val="nil"/>
              <w:bottom w:val="single" w:sz="4" w:space="0" w:color="auto"/>
              <w:right w:val="nil"/>
            </w:tcBorders>
            <w:shd w:val="clear" w:color="000000" w:fill="FFFFFF"/>
            <w:noWrap/>
            <w:vAlign w:val="center"/>
            <w:hideMark/>
          </w:tcPr>
          <w:p w14:paraId="5141348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Ornaghi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4D88F12A"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Direzione Generale</w:t>
            </w:r>
          </w:p>
        </w:tc>
        <w:tc>
          <w:tcPr>
            <w:tcW w:w="2127" w:type="dxa"/>
            <w:tcBorders>
              <w:top w:val="nil"/>
              <w:left w:val="nil"/>
              <w:bottom w:val="single" w:sz="4" w:space="0" w:color="auto"/>
              <w:right w:val="single" w:sz="4" w:space="0" w:color="auto"/>
            </w:tcBorders>
            <w:shd w:val="clear" w:color="000000" w:fill="FFFFFF"/>
            <w:vAlign w:val="center"/>
            <w:hideMark/>
          </w:tcPr>
          <w:p w14:paraId="1998B519"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Sviluppo azioni complementari a supporto di </w:t>
            </w:r>
            <w:proofErr w:type="spellStart"/>
            <w:r w:rsidRPr="00C06684">
              <w:rPr>
                <w:rFonts w:cs="Calibri"/>
                <w:color w:val="000000"/>
                <w:sz w:val="16"/>
                <w:szCs w:val="16"/>
              </w:rPr>
              <w:t>Eusalp</w:t>
            </w:r>
            <w:proofErr w:type="spellEnd"/>
            <w:r w:rsidRPr="00C06684">
              <w:rPr>
                <w:rFonts w:cs="Calibri"/>
                <w:color w:val="000000"/>
                <w:sz w:val="16"/>
                <w:szCs w:val="16"/>
              </w:rPr>
              <w:t xml:space="preserve"> - Azioni finalizzate:   </w:t>
            </w:r>
            <w:r w:rsidRPr="00C06684">
              <w:rPr>
                <w:rFonts w:cs="Calibri"/>
                <w:color w:val="000000"/>
                <w:sz w:val="16"/>
                <w:szCs w:val="16"/>
              </w:rPr>
              <w:br/>
              <w:t>• alla realizzazione  di servizi informatici di interesse di Regione Lombardia  per l'integrazione del sistema della conoscenza di EUSALP con il sistema infotelematico regionale</w:t>
            </w:r>
            <w:r w:rsidRPr="00C06684">
              <w:rPr>
                <w:rFonts w:cs="Calibri"/>
                <w:color w:val="000000"/>
                <w:sz w:val="16"/>
                <w:szCs w:val="16"/>
              </w:rPr>
              <w:br/>
              <w:t>• alla necessità di attivare ausili e servizi complementari per ottimizzare il  supporto organizzativo/operativo dei gruppi di lavoro a diretta regia regionale e per rendere più sinergica la comunicazione di Regione Lombardia e dell’ AG1 leader;</w:t>
            </w:r>
            <w:r w:rsidRPr="00C06684">
              <w:rPr>
                <w:rFonts w:cs="Calibri"/>
                <w:color w:val="000000"/>
                <w:sz w:val="16"/>
                <w:szCs w:val="16"/>
              </w:rPr>
              <w:br/>
              <w:t xml:space="preserve">• a garantire il supporto logistico e organizzativo agli </w:t>
            </w:r>
            <w:r w:rsidRPr="00C06684">
              <w:rPr>
                <w:rFonts w:cs="Calibri"/>
                <w:color w:val="000000"/>
                <w:sz w:val="16"/>
                <w:szCs w:val="16"/>
              </w:rPr>
              <w:lastRenderedPageBreak/>
              <w:t>eventi previsti dalla partecipazione a  EUSALP/</w:t>
            </w:r>
            <w:proofErr w:type="spellStart"/>
            <w:r w:rsidRPr="00C06684">
              <w:rPr>
                <w:rFonts w:cs="Calibri"/>
                <w:color w:val="000000"/>
                <w:sz w:val="16"/>
                <w:szCs w:val="16"/>
              </w:rPr>
              <w:t>Alp-Gov</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12683595" w14:textId="77777777" w:rsidR="00C06684" w:rsidRPr="00C06684" w:rsidRDefault="00C06684" w:rsidP="00C06684">
            <w:pPr>
              <w:spacing w:after="0" w:line="240" w:lineRule="auto"/>
              <w:ind w:firstLineChars="100" w:firstLine="160"/>
              <w:jc w:val="center"/>
              <w:rPr>
                <w:rFonts w:cs="Calibri"/>
                <w:color w:val="000000"/>
                <w:sz w:val="16"/>
                <w:szCs w:val="16"/>
              </w:rPr>
            </w:pPr>
            <w:r w:rsidRPr="00C06684">
              <w:rPr>
                <w:rFonts w:cs="Calibri"/>
                <w:color w:val="000000"/>
                <w:sz w:val="16"/>
                <w:szCs w:val="16"/>
              </w:rPr>
              <w:lastRenderedPageBreak/>
              <w:t>1) Manutenzione e sviluppo del portale ALP-GOV/EUSALP e dei servizi da esso erogati (piattaforma della conoscenza, e-learning);</w:t>
            </w:r>
            <w:r w:rsidRPr="00C06684">
              <w:rPr>
                <w:rFonts w:cs="Calibri"/>
                <w:color w:val="000000"/>
                <w:sz w:val="16"/>
                <w:szCs w:val="16"/>
              </w:rPr>
              <w:br/>
              <w:t>2) Realizzazione degli eventi previsti dal progetto ALP-GOV in sinergia con l'anno di presidenza regionale di EUSALP</w:t>
            </w:r>
          </w:p>
        </w:tc>
        <w:tc>
          <w:tcPr>
            <w:tcW w:w="4536" w:type="dxa"/>
            <w:tcBorders>
              <w:top w:val="nil"/>
              <w:left w:val="nil"/>
              <w:bottom w:val="single" w:sz="4" w:space="0" w:color="auto"/>
              <w:right w:val="single" w:sz="4" w:space="0" w:color="auto"/>
            </w:tcBorders>
            <w:shd w:val="clear" w:color="000000" w:fill="FFFFFF"/>
            <w:vAlign w:val="center"/>
            <w:hideMark/>
          </w:tcPr>
          <w:p w14:paraId="42DC6321" w14:textId="4AC3A0CA"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Si è concluso il progetto ALP GOV con </w:t>
            </w:r>
            <w:r w:rsidR="001A1F97" w:rsidRPr="00C06684">
              <w:rPr>
                <w:rFonts w:cs="Calibri"/>
                <w:color w:val="000000"/>
                <w:sz w:val="16"/>
                <w:szCs w:val="16"/>
              </w:rPr>
              <w:t>l’evento</w:t>
            </w:r>
            <w:r w:rsidRPr="00C06684">
              <w:rPr>
                <w:rFonts w:cs="Calibri"/>
                <w:color w:val="000000"/>
                <w:sz w:val="16"/>
                <w:szCs w:val="16"/>
              </w:rPr>
              <w:t xml:space="preserve"> finale al III° forum svoltosi il 28-29 novembre, nel quale è intervenuto il presidente del consiglio Conte. ERSAF ha realizzato tutte le azioni previste dal progetto.</w:t>
            </w:r>
          </w:p>
        </w:tc>
        <w:tc>
          <w:tcPr>
            <w:tcW w:w="851" w:type="dxa"/>
            <w:tcBorders>
              <w:top w:val="nil"/>
              <w:left w:val="nil"/>
              <w:bottom w:val="single" w:sz="4" w:space="0" w:color="auto"/>
              <w:right w:val="single" w:sz="4" w:space="0" w:color="auto"/>
            </w:tcBorders>
            <w:shd w:val="clear" w:color="000000" w:fill="FFFFFF"/>
            <w:noWrap/>
            <w:vAlign w:val="center"/>
            <w:hideMark/>
          </w:tcPr>
          <w:p w14:paraId="1BD3C63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26676AD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687BA668" w14:textId="1009B514" w:rsidR="00C06684" w:rsidRPr="00C06684" w:rsidRDefault="00C06684" w:rsidP="00C06684">
            <w:pPr>
              <w:spacing w:after="0" w:line="240" w:lineRule="auto"/>
              <w:jc w:val="center"/>
              <w:rPr>
                <w:rFonts w:cs="Calibri"/>
                <w:color w:val="000000"/>
                <w:sz w:val="16"/>
                <w:szCs w:val="16"/>
              </w:rPr>
            </w:pPr>
            <w:r w:rsidRPr="00291884">
              <w:rPr>
                <w:rFonts w:cs="Calibri"/>
                <w:color w:val="000000"/>
                <w:sz w:val="16"/>
                <w:szCs w:val="16"/>
              </w:rPr>
              <w:t>-</w:t>
            </w:r>
          </w:p>
        </w:tc>
      </w:tr>
      <w:tr w:rsidR="00C06684" w:rsidRPr="00C06684" w14:paraId="0F8D4341" w14:textId="77777777" w:rsidTr="001A5D2D">
        <w:trPr>
          <w:trHeight w:val="145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5A5F856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F</w:t>
            </w:r>
          </w:p>
        </w:tc>
        <w:tc>
          <w:tcPr>
            <w:tcW w:w="668" w:type="dxa"/>
            <w:tcBorders>
              <w:top w:val="nil"/>
              <w:left w:val="nil"/>
              <w:bottom w:val="single" w:sz="4" w:space="0" w:color="auto"/>
              <w:right w:val="single" w:sz="4" w:space="0" w:color="auto"/>
            </w:tcBorders>
            <w:shd w:val="clear" w:color="000000" w:fill="FFFFFF"/>
            <w:noWrap/>
            <w:vAlign w:val="center"/>
            <w:hideMark/>
          </w:tcPr>
          <w:p w14:paraId="1D8CC610"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3C9715E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45</w:t>
            </w:r>
          </w:p>
        </w:tc>
        <w:tc>
          <w:tcPr>
            <w:tcW w:w="961" w:type="dxa"/>
            <w:tcBorders>
              <w:top w:val="nil"/>
              <w:left w:val="nil"/>
              <w:bottom w:val="single" w:sz="4" w:space="0" w:color="auto"/>
              <w:right w:val="nil"/>
            </w:tcBorders>
            <w:shd w:val="clear" w:color="000000" w:fill="FFFFFF"/>
            <w:noWrap/>
            <w:vAlign w:val="center"/>
            <w:hideMark/>
          </w:tcPr>
          <w:p w14:paraId="0B2FFA5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Tagliaferri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4AA390A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Servizi Generali e Sviluppo Territoriale Lombardia Ovest</w:t>
            </w:r>
          </w:p>
        </w:tc>
        <w:tc>
          <w:tcPr>
            <w:tcW w:w="2127" w:type="dxa"/>
            <w:tcBorders>
              <w:top w:val="nil"/>
              <w:left w:val="nil"/>
              <w:bottom w:val="single" w:sz="4" w:space="0" w:color="auto"/>
              <w:right w:val="single" w:sz="4" w:space="0" w:color="auto"/>
            </w:tcBorders>
            <w:shd w:val="clear" w:color="000000" w:fill="FFFFFF"/>
            <w:vAlign w:val="center"/>
            <w:hideMark/>
          </w:tcPr>
          <w:p w14:paraId="7FF14795"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 xml:space="preserve">Adeguamento percorso Val di Mello per visitatori disabili nell'ambito delle iniziative di valorizzazione del territorio lombardo nel corso della presidenza italiana </w:t>
            </w:r>
            <w:proofErr w:type="spellStart"/>
            <w:r w:rsidRPr="00C06684">
              <w:rPr>
                <w:rFonts w:cs="Calibri"/>
                <w:color w:val="000000"/>
                <w:sz w:val="16"/>
                <w:szCs w:val="16"/>
              </w:rPr>
              <w:t>Eusalp</w:t>
            </w:r>
            <w:proofErr w:type="spellEnd"/>
            <w:r w:rsidRPr="00C06684">
              <w:rPr>
                <w:rFonts w:cs="Calibri"/>
                <w:color w:val="000000"/>
                <w:sz w:val="16"/>
                <w:szCs w:val="16"/>
              </w:rPr>
              <w:t xml:space="preserve"> 2019 - Realizzazione del primo lotto percorso Val di Mello per visitatori disabili</w:t>
            </w:r>
          </w:p>
        </w:tc>
        <w:tc>
          <w:tcPr>
            <w:tcW w:w="1701" w:type="dxa"/>
            <w:tcBorders>
              <w:top w:val="nil"/>
              <w:left w:val="nil"/>
              <w:bottom w:val="single" w:sz="4" w:space="0" w:color="auto"/>
              <w:right w:val="single" w:sz="4" w:space="0" w:color="auto"/>
            </w:tcBorders>
            <w:shd w:val="clear" w:color="000000" w:fill="FFFFFF"/>
            <w:vAlign w:val="center"/>
            <w:hideMark/>
          </w:tcPr>
          <w:p w14:paraId="66541510"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Approvazione progetto e realizzazione interventi primo anno</w:t>
            </w:r>
          </w:p>
        </w:tc>
        <w:tc>
          <w:tcPr>
            <w:tcW w:w="4536" w:type="dxa"/>
            <w:tcBorders>
              <w:top w:val="nil"/>
              <w:left w:val="nil"/>
              <w:bottom w:val="single" w:sz="4" w:space="0" w:color="auto"/>
              <w:right w:val="single" w:sz="4" w:space="0" w:color="auto"/>
            </w:tcBorders>
            <w:shd w:val="clear" w:color="000000" w:fill="FFFFFF"/>
            <w:vAlign w:val="center"/>
            <w:hideMark/>
          </w:tcPr>
          <w:p w14:paraId="42B9036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I tempi di chiusura della conferenza dei servizi - preliminare all'intervento - sono stati prorogati al mese di gennaio da parte del comune</w:t>
            </w:r>
          </w:p>
        </w:tc>
        <w:tc>
          <w:tcPr>
            <w:tcW w:w="851" w:type="dxa"/>
            <w:tcBorders>
              <w:top w:val="nil"/>
              <w:left w:val="nil"/>
              <w:bottom w:val="single" w:sz="4" w:space="0" w:color="auto"/>
              <w:right w:val="single" w:sz="4" w:space="0" w:color="auto"/>
            </w:tcBorders>
            <w:shd w:val="clear" w:color="000000" w:fill="FFFFFF"/>
            <w:noWrap/>
            <w:vAlign w:val="center"/>
            <w:hideMark/>
          </w:tcPr>
          <w:p w14:paraId="4EC4FC5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7611284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0</w:t>
            </w:r>
          </w:p>
        </w:tc>
        <w:tc>
          <w:tcPr>
            <w:tcW w:w="993" w:type="dxa"/>
            <w:tcBorders>
              <w:top w:val="nil"/>
              <w:left w:val="nil"/>
              <w:bottom w:val="single" w:sz="4" w:space="0" w:color="auto"/>
              <w:right w:val="single" w:sz="4" w:space="0" w:color="auto"/>
            </w:tcBorders>
            <w:shd w:val="clear" w:color="000000" w:fill="FFFFFF"/>
            <w:vAlign w:val="center"/>
            <w:hideMark/>
          </w:tcPr>
          <w:p w14:paraId="0B4274F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ritardo non dovuto ad ERSAF</w:t>
            </w:r>
          </w:p>
        </w:tc>
      </w:tr>
      <w:tr w:rsidR="00C06684" w:rsidRPr="00C06684" w14:paraId="69EFBBCF" w14:textId="77777777" w:rsidTr="001A5D2D">
        <w:trPr>
          <w:trHeight w:val="220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3959D83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G</w:t>
            </w:r>
          </w:p>
        </w:tc>
        <w:tc>
          <w:tcPr>
            <w:tcW w:w="668" w:type="dxa"/>
            <w:tcBorders>
              <w:top w:val="nil"/>
              <w:left w:val="nil"/>
              <w:bottom w:val="single" w:sz="4" w:space="0" w:color="auto"/>
              <w:right w:val="single" w:sz="4" w:space="0" w:color="auto"/>
            </w:tcBorders>
            <w:shd w:val="clear" w:color="000000" w:fill="FFFFFF"/>
            <w:noWrap/>
            <w:vAlign w:val="center"/>
            <w:hideMark/>
          </w:tcPr>
          <w:p w14:paraId="46C7F039"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F57906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82</w:t>
            </w:r>
          </w:p>
        </w:tc>
        <w:tc>
          <w:tcPr>
            <w:tcW w:w="961" w:type="dxa"/>
            <w:tcBorders>
              <w:top w:val="nil"/>
              <w:left w:val="nil"/>
              <w:bottom w:val="single" w:sz="4" w:space="0" w:color="auto"/>
              <w:right w:val="nil"/>
            </w:tcBorders>
            <w:shd w:val="clear" w:color="000000" w:fill="FFFFFF"/>
            <w:noWrap/>
            <w:vAlign w:val="center"/>
            <w:hideMark/>
          </w:tcPr>
          <w:p w14:paraId="5D4C77A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Bettaglio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5996CAE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Servizi Legali, Amministrativi, Organizzazione e Personale </w:t>
            </w:r>
          </w:p>
        </w:tc>
        <w:tc>
          <w:tcPr>
            <w:tcW w:w="2127" w:type="dxa"/>
            <w:tcBorders>
              <w:top w:val="nil"/>
              <w:left w:val="nil"/>
              <w:bottom w:val="single" w:sz="4" w:space="0" w:color="auto"/>
              <w:right w:val="single" w:sz="4" w:space="0" w:color="auto"/>
            </w:tcBorders>
            <w:shd w:val="clear" w:color="000000" w:fill="FFFFFF"/>
            <w:vAlign w:val="center"/>
            <w:hideMark/>
          </w:tcPr>
          <w:p w14:paraId="08F2270F"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Amministrazione e gestione del personale, sicurezza sul lavoro, rilevazione presenze, formazione.</w:t>
            </w:r>
          </w:p>
        </w:tc>
        <w:tc>
          <w:tcPr>
            <w:tcW w:w="1701" w:type="dxa"/>
            <w:tcBorders>
              <w:top w:val="nil"/>
              <w:left w:val="nil"/>
              <w:bottom w:val="single" w:sz="4" w:space="0" w:color="auto"/>
              <w:right w:val="single" w:sz="4" w:space="0" w:color="auto"/>
            </w:tcBorders>
            <w:shd w:val="clear" w:color="000000" w:fill="FFFFFF"/>
            <w:vAlign w:val="center"/>
            <w:hideMark/>
          </w:tcPr>
          <w:p w14:paraId="4CD10D97"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Espletamento prove concorsuali riferite a stabilizzazione di personale</w:t>
            </w:r>
          </w:p>
        </w:tc>
        <w:tc>
          <w:tcPr>
            <w:tcW w:w="4536" w:type="dxa"/>
            <w:tcBorders>
              <w:top w:val="nil"/>
              <w:left w:val="nil"/>
              <w:bottom w:val="single" w:sz="4" w:space="0" w:color="auto"/>
              <w:right w:val="single" w:sz="4" w:space="0" w:color="auto"/>
            </w:tcBorders>
            <w:shd w:val="clear" w:color="000000" w:fill="FFFFFF"/>
            <w:vAlign w:val="center"/>
            <w:hideMark/>
          </w:tcPr>
          <w:p w14:paraId="0B033AF7" w14:textId="5EBF3A26"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Sono state espletate 3 prove concorsuali, perfettamente concluse, che hanno riguardato complessivamente 12 unità di personale (6 tecnici e 6 amministrativi). Gli interventi hanno riguardato anche le stabilizzazioni di precari. Al mese di dicembre sono in corso di svolgimento altri 2 concorsi: uno per una unità amministrativa e l'altra per 8 unità di tecnici. </w:t>
            </w:r>
            <w:r w:rsidR="001A1F97" w:rsidRPr="00C06684">
              <w:rPr>
                <w:rFonts w:cs="Calibri"/>
                <w:color w:val="000000"/>
                <w:sz w:val="16"/>
                <w:szCs w:val="16"/>
              </w:rPr>
              <w:t>È</w:t>
            </w:r>
            <w:r w:rsidRPr="00C06684">
              <w:rPr>
                <w:rFonts w:cs="Calibri"/>
                <w:color w:val="000000"/>
                <w:sz w:val="16"/>
                <w:szCs w:val="16"/>
              </w:rPr>
              <w:t xml:space="preserve"> stato predisposto il Piano di fabbisogni del personale per l'anno 2020.</w:t>
            </w:r>
          </w:p>
        </w:tc>
        <w:tc>
          <w:tcPr>
            <w:tcW w:w="851" w:type="dxa"/>
            <w:tcBorders>
              <w:top w:val="nil"/>
              <w:left w:val="nil"/>
              <w:bottom w:val="single" w:sz="4" w:space="0" w:color="auto"/>
              <w:right w:val="single" w:sz="4" w:space="0" w:color="auto"/>
            </w:tcBorders>
            <w:shd w:val="clear" w:color="000000" w:fill="FFFFFF"/>
            <w:noWrap/>
            <w:vAlign w:val="center"/>
            <w:hideMark/>
          </w:tcPr>
          <w:p w14:paraId="15F9D8CB"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2CFEAD07"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4140B1BF" w14:textId="100C669F" w:rsidR="00C06684" w:rsidRPr="00C06684" w:rsidRDefault="00C06684" w:rsidP="00C06684">
            <w:pPr>
              <w:spacing w:after="0" w:line="240" w:lineRule="auto"/>
              <w:jc w:val="center"/>
              <w:rPr>
                <w:rFonts w:cs="Calibri"/>
                <w:color w:val="000000"/>
                <w:sz w:val="16"/>
                <w:szCs w:val="16"/>
              </w:rPr>
            </w:pPr>
            <w:r w:rsidRPr="00DA1BA9">
              <w:rPr>
                <w:rFonts w:cs="Calibri"/>
                <w:color w:val="000000"/>
                <w:sz w:val="16"/>
                <w:szCs w:val="16"/>
              </w:rPr>
              <w:t>-</w:t>
            </w:r>
          </w:p>
        </w:tc>
      </w:tr>
      <w:tr w:rsidR="00C06684" w:rsidRPr="00C06684" w14:paraId="6D6B645C" w14:textId="77777777" w:rsidTr="001A5D2D">
        <w:trPr>
          <w:trHeight w:val="1275"/>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2D04E2B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G</w:t>
            </w:r>
          </w:p>
        </w:tc>
        <w:tc>
          <w:tcPr>
            <w:tcW w:w="668" w:type="dxa"/>
            <w:tcBorders>
              <w:top w:val="nil"/>
              <w:left w:val="nil"/>
              <w:bottom w:val="single" w:sz="4" w:space="0" w:color="auto"/>
              <w:right w:val="single" w:sz="4" w:space="0" w:color="auto"/>
            </w:tcBorders>
            <w:shd w:val="clear" w:color="000000" w:fill="FFFFFF"/>
            <w:noWrap/>
            <w:vAlign w:val="center"/>
            <w:hideMark/>
          </w:tcPr>
          <w:p w14:paraId="2F7A839D"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0A17DE8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81</w:t>
            </w:r>
          </w:p>
        </w:tc>
        <w:tc>
          <w:tcPr>
            <w:tcW w:w="961" w:type="dxa"/>
            <w:tcBorders>
              <w:top w:val="nil"/>
              <w:left w:val="nil"/>
              <w:bottom w:val="single" w:sz="4" w:space="0" w:color="auto"/>
              <w:right w:val="nil"/>
            </w:tcBorders>
            <w:shd w:val="clear" w:color="000000" w:fill="FFFFFF"/>
            <w:noWrap/>
            <w:vAlign w:val="center"/>
            <w:hideMark/>
          </w:tcPr>
          <w:p w14:paraId="50C189C2"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Bettaglio</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2BCEBCB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Servizi Legali, Amministrativi, Organizzazione e Personale </w:t>
            </w:r>
          </w:p>
        </w:tc>
        <w:tc>
          <w:tcPr>
            <w:tcW w:w="2127" w:type="dxa"/>
            <w:tcBorders>
              <w:top w:val="nil"/>
              <w:left w:val="nil"/>
              <w:bottom w:val="single" w:sz="4" w:space="0" w:color="auto"/>
              <w:right w:val="single" w:sz="4" w:space="0" w:color="auto"/>
            </w:tcBorders>
            <w:shd w:val="clear" w:color="000000" w:fill="FFFFFF"/>
            <w:vAlign w:val="center"/>
            <w:hideMark/>
          </w:tcPr>
          <w:p w14:paraId="352A2E71"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Sistemi informativi e statistica, gestione delle postazioni di lavoro informatiche e delle relative reti</w:t>
            </w:r>
          </w:p>
        </w:tc>
        <w:tc>
          <w:tcPr>
            <w:tcW w:w="1701" w:type="dxa"/>
            <w:tcBorders>
              <w:top w:val="nil"/>
              <w:left w:val="nil"/>
              <w:bottom w:val="single" w:sz="4" w:space="0" w:color="auto"/>
              <w:right w:val="single" w:sz="4" w:space="0" w:color="auto"/>
            </w:tcBorders>
            <w:shd w:val="clear" w:color="000000" w:fill="FFFFFF"/>
            <w:vAlign w:val="center"/>
            <w:hideMark/>
          </w:tcPr>
          <w:p w14:paraId="2E4471DB"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Roll up delle postazioni di lavoro: almeno 80% della previsione per il 2019</w:t>
            </w:r>
          </w:p>
        </w:tc>
        <w:tc>
          <w:tcPr>
            <w:tcW w:w="4536" w:type="dxa"/>
            <w:tcBorders>
              <w:top w:val="nil"/>
              <w:left w:val="nil"/>
              <w:bottom w:val="single" w:sz="4" w:space="0" w:color="auto"/>
              <w:right w:val="single" w:sz="4" w:space="0" w:color="auto"/>
            </w:tcBorders>
            <w:shd w:val="clear" w:color="000000" w:fill="FFFFFF"/>
            <w:vAlign w:val="center"/>
            <w:hideMark/>
          </w:tcPr>
          <w:p w14:paraId="12D09901" w14:textId="0AC525BF" w:rsidR="00C06684" w:rsidRPr="00C06684" w:rsidRDefault="001A1F97" w:rsidP="00C06684">
            <w:pPr>
              <w:spacing w:after="0" w:line="240" w:lineRule="auto"/>
              <w:jc w:val="center"/>
              <w:rPr>
                <w:rFonts w:cs="Calibri"/>
                <w:color w:val="000000"/>
                <w:sz w:val="16"/>
                <w:szCs w:val="16"/>
              </w:rPr>
            </w:pPr>
            <w:r w:rsidRPr="00C06684">
              <w:rPr>
                <w:rFonts w:cs="Calibri"/>
                <w:color w:val="000000"/>
                <w:sz w:val="16"/>
                <w:szCs w:val="16"/>
              </w:rPr>
              <w:t>È</w:t>
            </w:r>
            <w:r w:rsidR="00C06684" w:rsidRPr="00C06684">
              <w:rPr>
                <w:rFonts w:cs="Calibri"/>
                <w:color w:val="000000"/>
                <w:sz w:val="16"/>
                <w:szCs w:val="16"/>
              </w:rPr>
              <w:t xml:space="preserve"> stato realizzato il piano di </w:t>
            </w:r>
            <w:r w:rsidRPr="00C06684">
              <w:rPr>
                <w:rFonts w:cs="Calibri"/>
                <w:color w:val="000000"/>
                <w:sz w:val="16"/>
                <w:szCs w:val="16"/>
              </w:rPr>
              <w:t>Roll</w:t>
            </w:r>
            <w:r w:rsidR="00C06684" w:rsidRPr="00C06684">
              <w:rPr>
                <w:rFonts w:cs="Calibri"/>
                <w:color w:val="000000"/>
                <w:sz w:val="16"/>
                <w:szCs w:val="16"/>
              </w:rPr>
              <w:t xml:space="preserve"> out delle postazioni di lavoro per una quota superiore al 80 %. Predisposto e reso operativo un applicativo, denominato " LACCHE'" per assicurare i primi servizi al personale neoassunto</w:t>
            </w:r>
          </w:p>
        </w:tc>
        <w:tc>
          <w:tcPr>
            <w:tcW w:w="851" w:type="dxa"/>
            <w:tcBorders>
              <w:top w:val="nil"/>
              <w:left w:val="nil"/>
              <w:bottom w:val="single" w:sz="4" w:space="0" w:color="auto"/>
              <w:right w:val="single" w:sz="4" w:space="0" w:color="auto"/>
            </w:tcBorders>
            <w:shd w:val="clear" w:color="000000" w:fill="FFFFFF"/>
            <w:noWrap/>
            <w:vAlign w:val="center"/>
            <w:hideMark/>
          </w:tcPr>
          <w:p w14:paraId="678A88E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48B352C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227B40A3" w14:textId="46C9A32D" w:rsidR="00C06684" w:rsidRPr="00C06684" w:rsidRDefault="00C06684" w:rsidP="00C06684">
            <w:pPr>
              <w:spacing w:after="0" w:line="240" w:lineRule="auto"/>
              <w:jc w:val="center"/>
              <w:rPr>
                <w:rFonts w:cs="Calibri"/>
                <w:color w:val="000000"/>
                <w:sz w:val="16"/>
                <w:szCs w:val="16"/>
              </w:rPr>
            </w:pPr>
            <w:r w:rsidRPr="00DA1BA9">
              <w:rPr>
                <w:rFonts w:cs="Calibri"/>
                <w:color w:val="000000"/>
                <w:sz w:val="16"/>
                <w:szCs w:val="16"/>
              </w:rPr>
              <w:t>-</w:t>
            </w:r>
          </w:p>
        </w:tc>
      </w:tr>
      <w:tr w:rsidR="00C06684" w:rsidRPr="00C06684" w14:paraId="240F0603" w14:textId="77777777" w:rsidTr="001A5D2D">
        <w:trPr>
          <w:trHeight w:val="87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4BF611A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G</w:t>
            </w:r>
          </w:p>
        </w:tc>
        <w:tc>
          <w:tcPr>
            <w:tcW w:w="668" w:type="dxa"/>
            <w:tcBorders>
              <w:top w:val="nil"/>
              <w:left w:val="nil"/>
              <w:bottom w:val="single" w:sz="4" w:space="0" w:color="auto"/>
              <w:right w:val="single" w:sz="4" w:space="0" w:color="auto"/>
            </w:tcBorders>
            <w:shd w:val="clear" w:color="000000" w:fill="FFFFFF"/>
            <w:noWrap/>
            <w:vAlign w:val="center"/>
            <w:hideMark/>
          </w:tcPr>
          <w:p w14:paraId="3A0F6991"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C51A0D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75</w:t>
            </w:r>
          </w:p>
        </w:tc>
        <w:tc>
          <w:tcPr>
            <w:tcW w:w="961" w:type="dxa"/>
            <w:tcBorders>
              <w:top w:val="nil"/>
              <w:left w:val="nil"/>
              <w:bottom w:val="single" w:sz="4" w:space="0" w:color="auto"/>
              <w:right w:val="nil"/>
            </w:tcBorders>
            <w:shd w:val="clear" w:color="000000" w:fill="FFFFFF"/>
            <w:noWrap/>
            <w:vAlign w:val="center"/>
            <w:hideMark/>
          </w:tcPr>
          <w:p w14:paraId="6295192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Maffoni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0CF3939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Struttura Ufficio Gare e gestione appalti</w:t>
            </w:r>
          </w:p>
        </w:tc>
        <w:tc>
          <w:tcPr>
            <w:tcW w:w="2127" w:type="dxa"/>
            <w:tcBorders>
              <w:top w:val="nil"/>
              <w:left w:val="nil"/>
              <w:bottom w:val="single" w:sz="4" w:space="0" w:color="auto"/>
              <w:right w:val="single" w:sz="4" w:space="0" w:color="auto"/>
            </w:tcBorders>
            <w:shd w:val="clear" w:color="000000" w:fill="FFFFFF"/>
            <w:vAlign w:val="center"/>
            <w:hideMark/>
          </w:tcPr>
          <w:p w14:paraId="7770C856"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Economato, gestione sedi, utenze, telefonia e reti, assicurazioni, automezzi, materiali di consumo a supporto delle attività</w:t>
            </w:r>
          </w:p>
        </w:tc>
        <w:tc>
          <w:tcPr>
            <w:tcW w:w="1701" w:type="dxa"/>
            <w:tcBorders>
              <w:top w:val="nil"/>
              <w:left w:val="nil"/>
              <w:bottom w:val="single" w:sz="4" w:space="0" w:color="auto"/>
              <w:right w:val="single" w:sz="4" w:space="0" w:color="auto"/>
            </w:tcBorders>
            <w:shd w:val="clear" w:color="000000" w:fill="FFFFFF"/>
            <w:vAlign w:val="center"/>
            <w:hideMark/>
          </w:tcPr>
          <w:p w14:paraId="3CC280F4"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Affidamento servizio broker assicurativo</w:t>
            </w:r>
          </w:p>
        </w:tc>
        <w:tc>
          <w:tcPr>
            <w:tcW w:w="4536" w:type="dxa"/>
            <w:tcBorders>
              <w:top w:val="nil"/>
              <w:left w:val="nil"/>
              <w:bottom w:val="single" w:sz="4" w:space="0" w:color="auto"/>
              <w:right w:val="single" w:sz="4" w:space="0" w:color="auto"/>
            </w:tcBorders>
            <w:shd w:val="clear" w:color="000000" w:fill="FFFFFF"/>
            <w:vAlign w:val="center"/>
            <w:hideMark/>
          </w:tcPr>
          <w:p w14:paraId="0CD9F845"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Affidato servizio di brokeraggio mediante adesione a convenzione ARIA spa (ex ARCA) con decreto ERSAF n.1144/2019</w:t>
            </w:r>
          </w:p>
        </w:tc>
        <w:tc>
          <w:tcPr>
            <w:tcW w:w="851" w:type="dxa"/>
            <w:tcBorders>
              <w:top w:val="nil"/>
              <w:left w:val="nil"/>
              <w:bottom w:val="single" w:sz="4" w:space="0" w:color="auto"/>
              <w:right w:val="single" w:sz="4" w:space="0" w:color="auto"/>
            </w:tcBorders>
            <w:shd w:val="clear" w:color="000000" w:fill="FFFFFF"/>
            <w:noWrap/>
            <w:vAlign w:val="center"/>
            <w:hideMark/>
          </w:tcPr>
          <w:p w14:paraId="21162A9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6A6B9254"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3BD98D50" w14:textId="4085BEC7" w:rsidR="00C06684" w:rsidRPr="00C06684" w:rsidRDefault="00C06684" w:rsidP="00C06684">
            <w:pPr>
              <w:spacing w:after="0" w:line="240" w:lineRule="auto"/>
              <w:jc w:val="center"/>
              <w:rPr>
                <w:rFonts w:cs="Calibri"/>
                <w:color w:val="000000"/>
                <w:sz w:val="16"/>
                <w:szCs w:val="16"/>
              </w:rPr>
            </w:pPr>
            <w:r w:rsidRPr="00DA1BA9">
              <w:rPr>
                <w:rFonts w:cs="Calibri"/>
                <w:color w:val="000000"/>
                <w:sz w:val="16"/>
                <w:szCs w:val="16"/>
              </w:rPr>
              <w:t>-</w:t>
            </w:r>
          </w:p>
        </w:tc>
      </w:tr>
      <w:tr w:rsidR="00C06684" w:rsidRPr="00C06684" w14:paraId="0E1F1E74" w14:textId="77777777" w:rsidTr="0025411E">
        <w:trPr>
          <w:trHeight w:val="990"/>
        </w:trPr>
        <w:tc>
          <w:tcPr>
            <w:tcW w:w="504" w:type="dxa"/>
            <w:tcBorders>
              <w:top w:val="nil"/>
              <w:left w:val="single" w:sz="4" w:space="0" w:color="auto"/>
              <w:bottom w:val="single" w:sz="4" w:space="0" w:color="auto"/>
              <w:right w:val="single" w:sz="4" w:space="0" w:color="auto"/>
            </w:tcBorders>
            <w:shd w:val="clear" w:color="000000" w:fill="FFFFFF"/>
            <w:noWrap/>
            <w:vAlign w:val="center"/>
            <w:hideMark/>
          </w:tcPr>
          <w:p w14:paraId="6F6673A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G</w:t>
            </w:r>
          </w:p>
        </w:tc>
        <w:tc>
          <w:tcPr>
            <w:tcW w:w="668" w:type="dxa"/>
            <w:tcBorders>
              <w:top w:val="nil"/>
              <w:left w:val="nil"/>
              <w:bottom w:val="single" w:sz="4" w:space="0" w:color="auto"/>
              <w:right w:val="single" w:sz="4" w:space="0" w:color="auto"/>
            </w:tcBorders>
            <w:shd w:val="clear" w:color="000000" w:fill="FFFFFF"/>
            <w:noWrap/>
            <w:vAlign w:val="center"/>
            <w:hideMark/>
          </w:tcPr>
          <w:p w14:paraId="486FFAAD"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0AF0A86D"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73</w:t>
            </w:r>
          </w:p>
        </w:tc>
        <w:tc>
          <w:tcPr>
            <w:tcW w:w="961" w:type="dxa"/>
            <w:tcBorders>
              <w:top w:val="nil"/>
              <w:left w:val="nil"/>
              <w:bottom w:val="single" w:sz="4" w:space="0" w:color="auto"/>
              <w:right w:val="nil"/>
            </w:tcBorders>
            <w:shd w:val="clear" w:color="000000" w:fill="FFFFFF"/>
            <w:noWrap/>
            <w:vAlign w:val="center"/>
            <w:hideMark/>
          </w:tcPr>
          <w:p w14:paraId="4D7A0E7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Ornaghi</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14:paraId="5E893C1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Direzione Generale</w:t>
            </w:r>
          </w:p>
        </w:tc>
        <w:tc>
          <w:tcPr>
            <w:tcW w:w="2127" w:type="dxa"/>
            <w:tcBorders>
              <w:top w:val="nil"/>
              <w:left w:val="nil"/>
              <w:bottom w:val="single" w:sz="4" w:space="0" w:color="auto"/>
              <w:right w:val="single" w:sz="4" w:space="0" w:color="auto"/>
            </w:tcBorders>
            <w:shd w:val="clear" w:color="000000" w:fill="FFFFFF"/>
            <w:vAlign w:val="center"/>
            <w:hideMark/>
          </w:tcPr>
          <w:p w14:paraId="51D3819E"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Organizzazione e gestione attività consigliare, presidenza e relazioni istituzionali, raccordi con Comitato Tecnico Scientifico e Revisori dei Conti - gestione del bilancio</w:t>
            </w:r>
          </w:p>
        </w:tc>
        <w:tc>
          <w:tcPr>
            <w:tcW w:w="1701" w:type="dxa"/>
            <w:tcBorders>
              <w:top w:val="nil"/>
              <w:left w:val="nil"/>
              <w:bottom w:val="single" w:sz="4" w:space="0" w:color="auto"/>
              <w:right w:val="single" w:sz="4" w:space="0" w:color="auto"/>
            </w:tcBorders>
            <w:shd w:val="clear" w:color="000000" w:fill="FFFFFF"/>
            <w:vAlign w:val="center"/>
            <w:hideMark/>
          </w:tcPr>
          <w:p w14:paraId="3A2071E0"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 xml:space="preserve">Digitalizzazione delle sedute del </w:t>
            </w:r>
            <w:proofErr w:type="spellStart"/>
            <w:r w:rsidRPr="00C06684">
              <w:rPr>
                <w:rFonts w:cs="Calibri"/>
                <w:color w:val="000000"/>
                <w:sz w:val="16"/>
                <w:szCs w:val="16"/>
              </w:rPr>
              <w:t>CdA</w:t>
            </w:r>
            <w:proofErr w:type="spellEnd"/>
            <w:r w:rsidRPr="00C06684">
              <w:rPr>
                <w:rFonts w:cs="Calibri"/>
                <w:color w:val="000000"/>
                <w:sz w:val="16"/>
                <w:szCs w:val="16"/>
              </w:rPr>
              <w:t xml:space="preserve"> mediante specifico applicativo gestionale</w:t>
            </w:r>
          </w:p>
        </w:tc>
        <w:tc>
          <w:tcPr>
            <w:tcW w:w="4536" w:type="dxa"/>
            <w:tcBorders>
              <w:top w:val="nil"/>
              <w:left w:val="nil"/>
              <w:bottom w:val="single" w:sz="4" w:space="0" w:color="auto"/>
              <w:right w:val="single" w:sz="4" w:space="0" w:color="auto"/>
            </w:tcBorders>
            <w:shd w:val="clear" w:color="000000" w:fill="FFFFFF"/>
            <w:vAlign w:val="center"/>
            <w:hideMark/>
          </w:tcPr>
          <w:p w14:paraId="09BD724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Nel mese di novembre è entrato in funzione il sistema di digitalizzazione delle sedute del </w:t>
            </w:r>
            <w:proofErr w:type="spellStart"/>
            <w:r w:rsidRPr="00C06684">
              <w:rPr>
                <w:rFonts w:cs="Calibri"/>
                <w:color w:val="000000"/>
                <w:sz w:val="16"/>
                <w:szCs w:val="16"/>
              </w:rPr>
              <w:t>CdA</w:t>
            </w:r>
            <w:proofErr w:type="spellEnd"/>
            <w:r w:rsidRPr="00C06684">
              <w:rPr>
                <w:rFonts w:cs="Calibri"/>
                <w:color w:val="000000"/>
                <w:sz w:val="16"/>
                <w:szCs w:val="16"/>
              </w:rPr>
              <w:t xml:space="preserve"> con voto elettronico, mediante specifico applicativo gestionale in ambiente URBI.</w:t>
            </w:r>
          </w:p>
        </w:tc>
        <w:tc>
          <w:tcPr>
            <w:tcW w:w="851" w:type="dxa"/>
            <w:tcBorders>
              <w:top w:val="nil"/>
              <w:left w:val="nil"/>
              <w:bottom w:val="single" w:sz="4" w:space="0" w:color="auto"/>
              <w:right w:val="single" w:sz="4" w:space="0" w:color="auto"/>
            </w:tcBorders>
            <w:shd w:val="clear" w:color="000000" w:fill="FFFFFF"/>
            <w:noWrap/>
            <w:vAlign w:val="center"/>
            <w:hideMark/>
          </w:tcPr>
          <w:p w14:paraId="43D691DF"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19A6DDB3"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3193CCA8"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p>
        </w:tc>
      </w:tr>
      <w:tr w:rsidR="00C06684" w:rsidRPr="00C06684" w14:paraId="503C6091" w14:textId="77777777" w:rsidTr="0025411E">
        <w:trPr>
          <w:trHeight w:val="2085"/>
        </w:trPr>
        <w:tc>
          <w:tcPr>
            <w:tcW w:w="5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DFFE50"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lastRenderedPageBreak/>
              <w:t>G</w:t>
            </w:r>
          </w:p>
        </w:tc>
        <w:tc>
          <w:tcPr>
            <w:tcW w:w="668" w:type="dxa"/>
            <w:tcBorders>
              <w:top w:val="single" w:sz="4" w:space="0" w:color="auto"/>
              <w:left w:val="nil"/>
              <w:bottom w:val="single" w:sz="4" w:space="0" w:color="auto"/>
              <w:right w:val="single" w:sz="4" w:space="0" w:color="auto"/>
            </w:tcBorders>
            <w:shd w:val="clear" w:color="000000" w:fill="FFFFFF"/>
            <w:noWrap/>
            <w:vAlign w:val="center"/>
            <w:hideMark/>
          </w:tcPr>
          <w:p w14:paraId="5E2C296A" w14:textId="77777777" w:rsidR="00C06684" w:rsidRPr="00C06684" w:rsidRDefault="00C06684" w:rsidP="00C06684">
            <w:pPr>
              <w:spacing w:after="0" w:line="240" w:lineRule="auto"/>
              <w:rPr>
                <w:rFonts w:cs="Calibri"/>
                <w:color w:val="000000"/>
                <w:sz w:val="16"/>
                <w:szCs w:val="16"/>
              </w:rPr>
            </w:pPr>
            <w:r w:rsidRPr="00C06684">
              <w:rPr>
                <w:rFonts w:cs="Calibri"/>
                <w:color w:val="000000"/>
                <w:sz w:val="16"/>
                <w:szCs w:val="16"/>
              </w:rPr>
              <w:t> </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14:paraId="5F3DA5FE"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83</w:t>
            </w:r>
          </w:p>
        </w:tc>
        <w:tc>
          <w:tcPr>
            <w:tcW w:w="961" w:type="dxa"/>
            <w:tcBorders>
              <w:top w:val="single" w:sz="4" w:space="0" w:color="auto"/>
              <w:left w:val="nil"/>
              <w:bottom w:val="single" w:sz="4" w:space="0" w:color="auto"/>
              <w:right w:val="nil"/>
            </w:tcBorders>
            <w:shd w:val="clear" w:color="000000" w:fill="FFFFFF"/>
            <w:noWrap/>
            <w:vAlign w:val="center"/>
            <w:hideMark/>
          </w:tcPr>
          <w:p w14:paraId="5B15DCFC"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Tagliaferri</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B95F9"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U.O. Programmazione, Servizi Generali e Sviluppo Territoriale Lombardia Ovest</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D4556E9" w14:textId="77777777" w:rsidR="00C06684" w:rsidRPr="00C06684" w:rsidRDefault="00C06684" w:rsidP="001A5D2D">
            <w:pPr>
              <w:spacing w:after="0" w:line="240" w:lineRule="auto"/>
              <w:ind w:firstLineChars="100" w:firstLine="160"/>
              <w:jc w:val="center"/>
              <w:rPr>
                <w:rFonts w:cs="Calibri"/>
                <w:color w:val="000000"/>
                <w:sz w:val="16"/>
                <w:szCs w:val="16"/>
              </w:rPr>
            </w:pPr>
            <w:r w:rsidRPr="00C06684">
              <w:rPr>
                <w:rFonts w:cs="Calibri"/>
                <w:color w:val="000000"/>
                <w:sz w:val="16"/>
                <w:szCs w:val="16"/>
              </w:rPr>
              <w:t>Audit, anticorruzione e trasparenza, raccordi con Nucleo di Valutazione delle Prestazioni, Comitato Unico di Garanzia, supporto alle funzioni trasversali</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8240062" w14:textId="77777777" w:rsidR="00C06684" w:rsidRPr="00C06684" w:rsidRDefault="00C06684" w:rsidP="00C06684">
            <w:pPr>
              <w:spacing w:after="0" w:line="240" w:lineRule="auto"/>
              <w:ind w:firstLineChars="100" w:firstLine="160"/>
              <w:rPr>
                <w:rFonts w:cs="Calibri"/>
                <w:color w:val="000000"/>
                <w:sz w:val="16"/>
                <w:szCs w:val="16"/>
              </w:rPr>
            </w:pPr>
            <w:r w:rsidRPr="00C06684">
              <w:rPr>
                <w:rFonts w:cs="Calibri"/>
                <w:color w:val="000000"/>
                <w:sz w:val="16"/>
                <w:szCs w:val="16"/>
              </w:rPr>
              <w:t>Realizzazione indagine benessere organizzativo ed elaborazione di una strategia per il miglioramento delle relazioni tra le strutture e il personale dell'ente</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182FA458" w14:textId="355E3F24"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xml:space="preserve">Sono state completate le indagini sul benessere organizzativo rivolte sia al personale con </w:t>
            </w:r>
            <w:r w:rsidR="001A1F97" w:rsidRPr="00C06684">
              <w:rPr>
                <w:rFonts w:cs="Calibri"/>
                <w:color w:val="000000"/>
                <w:sz w:val="16"/>
                <w:szCs w:val="16"/>
              </w:rPr>
              <w:t>Ccnl</w:t>
            </w:r>
            <w:r w:rsidRPr="00C06684">
              <w:rPr>
                <w:rFonts w:cs="Calibri"/>
                <w:color w:val="000000"/>
                <w:sz w:val="16"/>
                <w:szCs w:val="16"/>
              </w:rPr>
              <w:t xml:space="preserve"> funzioni locali, sia al personale del comparto agricolo forestale. I risultati sono stati presentati al personale in due incontri di condivisione svolti il 18/06/2019 e 14/11/2019. </w:t>
            </w:r>
            <w:r w:rsidR="001A1F97" w:rsidRPr="00C06684">
              <w:rPr>
                <w:rFonts w:cs="Calibri"/>
                <w:color w:val="000000"/>
                <w:sz w:val="16"/>
                <w:szCs w:val="16"/>
              </w:rPr>
              <w:t>È</w:t>
            </w:r>
            <w:r w:rsidRPr="00C06684">
              <w:rPr>
                <w:rFonts w:cs="Calibri"/>
                <w:color w:val="000000"/>
                <w:sz w:val="16"/>
                <w:szCs w:val="16"/>
              </w:rPr>
              <w:t xml:space="preserve"> stato elaborato un documento per la strategia di miglioramento delle relazioni tra le strutture che sarà presentato in conferenza dei dirigenti</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6C07771"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0B32216" w14:textId="77777777"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32F7F89" w14:textId="65F4B26E" w:rsidR="00C06684" w:rsidRPr="00C06684" w:rsidRDefault="00C06684" w:rsidP="00C06684">
            <w:pPr>
              <w:spacing w:after="0" w:line="240" w:lineRule="auto"/>
              <w:jc w:val="center"/>
              <w:rPr>
                <w:rFonts w:cs="Calibri"/>
                <w:color w:val="000000"/>
                <w:sz w:val="16"/>
                <w:szCs w:val="16"/>
              </w:rPr>
            </w:pPr>
            <w:r w:rsidRPr="00C06684">
              <w:rPr>
                <w:rFonts w:cs="Calibri"/>
                <w:color w:val="000000"/>
                <w:sz w:val="16"/>
                <w:szCs w:val="16"/>
              </w:rPr>
              <w:t> </w:t>
            </w:r>
            <w:r>
              <w:rPr>
                <w:rFonts w:cs="Calibri"/>
                <w:color w:val="000000"/>
                <w:sz w:val="16"/>
                <w:szCs w:val="16"/>
              </w:rPr>
              <w:t xml:space="preserve"> -</w:t>
            </w:r>
            <w:r w:rsidRPr="00C06684">
              <w:rPr>
                <w:rFonts w:cs="Calibri"/>
                <w:color w:val="000000"/>
                <w:sz w:val="16"/>
                <w:szCs w:val="16"/>
              </w:rPr>
              <w:t> </w:t>
            </w:r>
          </w:p>
        </w:tc>
      </w:tr>
    </w:tbl>
    <w:p w14:paraId="30854847" w14:textId="04329B25" w:rsidR="0025411E" w:rsidRDefault="0025411E"/>
    <w:p w14:paraId="524AFCA9" w14:textId="77777777" w:rsidR="0025411E" w:rsidRPr="00731B44" w:rsidRDefault="0025411E" w:rsidP="0025411E">
      <w:pPr>
        <w:pStyle w:val="Titolo2"/>
        <w:spacing w:before="0"/>
      </w:pPr>
      <w:bookmarkStart w:id="7" w:name="_Toc38532629"/>
      <w:r>
        <w:t>Il risultato degli obiettivi strategici</w:t>
      </w:r>
      <w:bookmarkEnd w:id="7"/>
    </w:p>
    <w:p w14:paraId="21CBC8F8" w14:textId="70D1BF3C" w:rsidR="0025411E" w:rsidRDefault="0025411E" w:rsidP="0025411E">
      <w:pPr>
        <w:spacing w:before="120" w:after="120"/>
        <w:jc w:val="both"/>
        <w:rPr>
          <w:color w:val="000000" w:themeColor="text1"/>
        </w:rPr>
      </w:pPr>
      <w:r w:rsidRPr="00CE09F2">
        <w:rPr>
          <w:color w:val="000000" w:themeColor="text1"/>
        </w:rPr>
        <w:t xml:space="preserve">L’esito dei progetti </w:t>
      </w:r>
      <w:r>
        <w:rPr>
          <w:color w:val="000000" w:themeColor="text1"/>
        </w:rPr>
        <w:t>in tabella</w:t>
      </w:r>
      <w:r w:rsidRPr="00CE09F2">
        <w:rPr>
          <w:color w:val="000000" w:themeColor="text1"/>
        </w:rPr>
        <w:t xml:space="preserve"> denota un risu</w:t>
      </w:r>
      <w:r>
        <w:rPr>
          <w:color w:val="000000" w:themeColor="text1"/>
        </w:rPr>
        <w:t>ltato sostanzialmente positivo. I</w:t>
      </w:r>
      <w:r w:rsidRPr="00CE09F2">
        <w:rPr>
          <w:color w:val="000000" w:themeColor="text1"/>
        </w:rPr>
        <w:t xml:space="preserve"> </w:t>
      </w:r>
      <w:r w:rsidRPr="001A5D2D">
        <w:rPr>
          <w:b/>
          <w:bCs/>
          <w:color w:val="000000" w:themeColor="text1"/>
        </w:rPr>
        <w:t>32 progetti/attività</w:t>
      </w:r>
      <w:r>
        <w:rPr>
          <w:color w:val="000000" w:themeColor="text1"/>
        </w:rPr>
        <w:t xml:space="preserve"> previsti nel Piano della</w:t>
      </w:r>
      <w:r w:rsidRPr="00CE09F2">
        <w:rPr>
          <w:color w:val="000000" w:themeColor="text1"/>
        </w:rPr>
        <w:t xml:space="preserve"> Performance,</w:t>
      </w:r>
      <w:r>
        <w:rPr>
          <w:color w:val="000000" w:themeColor="text1"/>
        </w:rPr>
        <w:t xml:space="preserve"> avevano complessivamente </w:t>
      </w:r>
      <w:r w:rsidRPr="00CC6628">
        <w:rPr>
          <w:b/>
          <w:bCs/>
          <w:color w:val="000000" w:themeColor="text1"/>
        </w:rPr>
        <w:t>69 indicatori</w:t>
      </w:r>
      <w:r>
        <w:rPr>
          <w:color w:val="000000" w:themeColor="text1"/>
        </w:rPr>
        <w:t xml:space="preserve"> di risultato. Tutti i progetti sono stati realizzati, anche se in qualche caso non pienamente. Il Piano della Performance aveva definito di ritenere positivo il raggiungimento complessivamente di almeno </w:t>
      </w:r>
      <w:r w:rsidRPr="004C1E58">
        <w:rPr>
          <w:b/>
          <w:color w:val="000000" w:themeColor="text1"/>
        </w:rPr>
        <w:t>80% degli indicatori</w:t>
      </w:r>
      <w:r>
        <w:rPr>
          <w:color w:val="000000" w:themeColor="text1"/>
        </w:rPr>
        <w:t xml:space="preserve">. La seguente tabella evidenzia il raggiungimento di </w:t>
      </w:r>
      <w:r w:rsidRPr="0052604B">
        <w:rPr>
          <w:b/>
          <w:bCs/>
          <w:color w:val="000000" w:themeColor="text1"/>
        </w:rPr>
        <w:t>61 indicatori su 69 (88%)</w:t>
      </w:r>
      <w:r>
        <w:rPr>
          <w:color w:val="000000" w:themeColor="text1"/>
        </w:rPr>
        <w:t>.</w:t>
      </w:r>
    </w:p>
    <w:tbl>
      <w:tblPr>
        <w:tblW w:w="9505" w:type="dxa"/>
        <w:tblCellMar>
          <w:left w:w="70" w:type="dxa"/>
          <w:right w:w="70" w:type="dxa"/>
        </w:tblCellMar>
        <w:tblLook w:val="04A0" w:firstRow="1" w:lastRow="0" w:firstColumn="1" w:lastColumn="0" w:noHBand="0" w:noVBand="1"/>
      </w:tblPr>
      <w:tblGrid>
        <w:gridCol w:w="279"/>
        <w:gridCol w:w="5386"/>
        <w:gridCol w:w="960"/>
        <w:gridCol w:w="960"/>
        <w:gridCol w:w="960"/>
        <w:gridCol w:w="960"/>
      </w:tblGrid>
      <w:tr w:rsidR="0025411E" w:rsidRPr="001A5D2D" w14:paraId="026A7F8C" w14:textId="77777777" w:rsidTr="005F048B">
        <w:trPr>
          <w:trHeight w:val="300"/>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A950"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AREA STRATEGICA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112606"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TARGET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EC845A"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ESITI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49E582D"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A963E7"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w:t>
            </w:r>
          </w:p>
        </w:tc>
      </w:tr>
      <w:tr w:rsidR="0025411E" w:rsidRPr="001A5D2D" w14:paraId="7872B660"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4AABBD2E" w14:textId="77777777" w:rsidR="0025411E" w:rsidRPr="001A5D2D" w:rsidRDefault="0025411E" w:rsidP="005F048B">
            <w:pPr>
              <w:spacing w:after="0" w:line="240" w:lineRule="auto"/>
              <w:rPr>
                <w:rFonts w:cs="Calibri"/>
                <w:color w:val="000000"/>
              </w:rPr>
            </w:pPr>
            <w:r w:rsidRPr="001A5D2D">
              <w:rPr>
                <w:rFonts w:cs="Calibri"/>
                <w:color w:val="000000"/>
              </w:rPr>
              <w:t>A</w:t>
            </w:r>
          </w:p>
        </w:tc>
        <w:tc>
          <w:tcPr>
            <w:tcW w:w="5386" w:type="dxa"/>
            <w:tcBorders>
              <w:top w:val="nil"/>
              <w:left w:val="nil"/>
              <w:bottom w:val="single" w:sz="4" w:space="0" w:color="auto"/>
              <w:right w:val="single" w:sz="4" w:space="0" w:color="auto"/>
            </w:tcBorders>
            <w:shd w:val="clear" w:color="auto" w:fill="auto"/>
            <w:noWrap/>
            <w:vAlign w:val="center"/>
            <w:hideMark/>
          </w:tcPr>
          <w:p w14:paraId="398564B5" w14:textId="77777777" w:rsidR="0025411E" w:rsidRPr="001A5D2D" w:rsidRDefault="0025411E" w:rsidP="005F048B">
            <w:pPr>
              <w:spacing w:after="0" w:line="240" w:lineRule="auto"/>
              <w:rPr>
                <w:rFonts w:cs="Calibri"/>
                <w:color w:val="000000"/>
              </w:rPr>
            </w:pPr>
            <w:r w:rsidRPr="001A5D2D">
              <w:rPr>
                <w:rFonts w:cs="Calibri"/>
                <w:color w:val="000000"/>
              </w:rPr>
              <w:t xml:space="preserve">supporto operativo alla Giunta regionale </w:t>
            </w:r>
          </w:p>
        </w:tc>
        <w:tc>
          <w:tcPr>
            <w:tcW w:w="960" w:type="dxa"/>
            <w:tcBorders>
              <w:top w:val="nil"/>
              <w:left w:val="nil"/>
              <w:bottom w:val="single" w:sz="4" w:space="0" w:color="auto"/>
              <w:right w:val="single" w:sz="4" w:space="0" w:color="auto"/>
            </w:tcBorders>
            <w:shd w:val="clear" w:color="auto" w:fill="auto"/>
            <w:noWrap/>
            <w:vAlign w:val="bottom"/>
            <w:hideMark/>
          </w:tcPr>
          <w:p w14:paraId="4D7539D0" w14:textId="77777777" w:rsidR="0025411E" w:rsidRPr="001A5D2D" w:rsidRDefault="0025411E" w:rsidP="005F048B">
            <w:pPr>
              <w:spacing w:after="0" w:line="240" w:lineRule="auto"/>
              <w:jc w:val="center"/>
              <w:rPr>
                <w:rFonts w:cs="Calibri"/>
                <w:color w:val="000000"/>
              </w:rPr>
            </w:pPr>
            <w:r w:rsidRPr="001A5D2D">
              <w:rPr>
                <w:rFonts w:cs="Calibri"/>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14:paraId="2537B409" w14:textId="77777777" w:rsidR="0025411E" w:rsidRPr="001A5D2D" w:rsidRDefault="0025411E" w:rsidP="005F048B">
            <w:pPr>
              <w:spacing w:after="0" w:line="240" w:lineRule="auto"/>
              <w:jc w:val="center"/>
              <w:rPr>
                <w:rFonts w:cs="Calibri"/>
                <w:color w:val="000000"/>
              </w:rPr>
            </w:pPr>
            <w:r w:rsidRPr="001A5D2D">
              <w:rPr>
                <w:rFonts w:cs="Calibri"/>
                <w:color w:val="000000"/>
              </w:rPr>
              <w:t>19</w:t>
            </w:r>
          </w:p>
        </w:tc>
        <w:tc>
          <w:tcPr>
            <w:tcW w:w="960" w:type="dxa"/>
            <w:tcBorders>
              <w:top w:val="nil"/>
              <w:left w:val="nil"/>
              <w:bottom w:val="single" w:sz="4" w:space="0" w:color="auto"/>
              <w:right w:val="single" w:sz="4" w:space="0" w:color="auto"/>
            </w:tcBorders>
            <w:shd w:val="clear" w:color="auto" w:fill="auto"/>
            <w:noWrap/>
            <w:vAlign w:val="bottom"/>
            <w:hideMark/>
          </w:tcPr>
          <w:p w14:paraId="65027E15" w14:textId="77777777" w:rsidR="0025411E" w:rsidRPr="001A5D2D" w:rsidRDefault="0025411E" w:rsidP="005F048B">
            <w:pPr>
              <w:spacing w:after="0" w:line="240" w:lineRule="auto"/>
              <w:jc w:val="center"/>
              <w:rPr>
                <w:rFonts w:cs="Calibri"/>
                <w:color w:val="000000"/>
              </w:rPr>
            </w:pPr>
            <w:r w:rsidRPr="001A5D2D">
              <w:rPr>
                <w:rFonts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BABCA0A" w14:textId="77777777" w:rsidR="0025411E" w:rsidRPr="001A5D2D" w:rsidRDefault="0025411E" w:rsidP="005F048B">
            <w:pPr>
              <w:spacing w:after="0" w:line="240" w:lineRule="auto"/>
              <w:jc w:val="center"/>
              <w:rPr>
                <w:rFonts w:cs="Calibri"/>
                <w:color w:val="000000"/>
              </w:rPr>
            </w:pPr>
            <w:r w:rsidRPr="001A5D2D">
              <w:rPr>
                <w:rFonts w:cs="Calibri"/>
                <w:color w:val="000000"/>
              </w:rPr>
              <w:t>83%</w:t>
            </w:r>
          </w:p>
        </w:tc>
      </w:tr>
      <w:tr w:rsidR="0025411E" w:rsidRPr="001A5D2D" w14:paraId="61567C5F"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63CB6B6C" w14:textId="77777777" w:rsidR="0025411E" w:rsidRPr="001A5D2D" w:rsidRDefault="0025411E" w:rsidP="005F048B">
            <w:pPr>
              <w:spacing w:after="0" w:line="240" w:lineRule="auto"/>
              <w:rPr>
                <w:rFonts w:cs="Calibri"/>
                <w:color w:val="000000"/>
              </w:rPr>
            </w:pPr>
            <w:r w:rsidRPr="001A5D2D">
              <w:rPr>
                <w:rFonts w:cs="Calibri"/>
                <w:color w:val="000000"/>
              </w:rPr>
              <w:t>B</w:t>
            </w:r>
          </w:p>
        </w:tc>
        <w:tc>
          <w:tcPr>
            <w:tcW w:w="5386" w:type="dxa"/>
            <w:tcBorders>
              <w:top w:val="nil"/>
              <w:left w:val="nil"/>
              <w:bottom w:val="single" w:sz="4" w:space="0" w:color="auto"/>
              <w:right w:val="single" w:sz="4" w:space="0" w:color="auto"/>
            </w:tcBorders>
            <w:shd w:val="clear" w:color="auto" w:fill="auto"/>
            <w:noWrap/>
            <w:vAlign w:val="center"/>
            <w:hideMark/>
          </w:tcPr>
          <w:p w14:paraId="0DE4F377" w14:textId="77777777" w:rsidR="0025411E" w:rsidRPr="001A5D2D" w:rsidRDefault="0025411E" w:rsidP="005F048B">
            <w:pPr>
              <w:spacing w:after="0" w:line="240" w:lineRule="auto"/>
              <w:rPr>
                <w:rFonts w:cs="Calibri"/>
                <w:color w:val="000000"/>
              </w:rPr>
            </w:pPr>
            <w:r w:rsidRPr="001A5D2D">
              <w:rPr>
                <w:rFonts w:cs="Calibri"/>
                <w:color w:val="000000"/>
              </w:rPr>
              <w:t>tutela della biodiversità</w:t>
            </w:r>
          </w:p>
        </w:tc>
        <w:tc>
          <w:tcPr>
            <w:tcW w:w="960" w:type="dxa"/>
            <w:tcBorders>
              <w:top w:val="nil"/>
              <w:left w:val="nil"/>
              <w:bottom w:val="single" w:sz="4" w:space="0" w:color="auto"/>
              <w:right w:val="single" w:sz="4" w:space="0" w:color="auto"/>
            </w:tcBorders>
            <w:shd w:val="clear" w:color="auto" w:fill="auto"/>
            <w:noWrap/>
            <w:vAlign w:val="bottom"/>
            <w:hideMark/>
          </w:tcPr>
          <w:p w14:paraId="235CDEEB" w14:textId="77777777" w:rsidR="0025411E" w:rsidRPr="001A5D2D" w:rsidRDefault="0025411E" w:rsidP="005F048B">
            <w:pPr>
              <w:spacing w:after="0" w:line="240" w:lineRule="auto"/>
              <w:jc w:val="center"/>
              <w:rPr>
                <w:rFonts w:cs="Calibri"/>
                <w:color w:val="000000"/>
              </w:rPr>
            </w:pPr>
            <w:r w:rsidRPr="001A5D2D">
              <w:rPr>
                <w:rFonts w:cs="Calibri"/>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14:paraId="3CE0AA2C" w14:textId="77777777" w:rsidR="0025411E" w:rsidRPr="001A5D2D" w:rsidRDefault="0025411E" w:rsidP="005F048B">
            <w:pPr>
              <w:spacing w:after="0" w:line="240" w:lineRule="auto"/>
              <w:jc w:val="center"/>
              <w:rPr>
                <w:rFonts w:cs="Calibri"/>
                <w:color w:val="000000"/>
              </w:rPr>
            </w:pPr>
            <w:r w:rsidRPr="001A5D2D">
              <w:rPr>
                <w:rFonts w:cs="Calibri"/>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14:paraId="11ED3ACB" w14:textId="77777777" w:rsidR="0025411E" w:rsidRPr="001A5D2D" w:rsidRDefault="0025411E" w:rsidP="005F048B">
            <w:pPr>
              <w:spacing w:after="0" w:line="240" w:lineRule="auto"/>
              <w:jc w:val="center"/>
              <w:rPr>
                <w:rFonts w:cs="Calibri"/>
                <w:color w:val="000000"/>
              </w:rPr>
            </w:pPr>
            <w:r w:rsidRPr="001A5D2D">
              <w:rPr>
                <w:rFonts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54F54B4C" w14:textId="77777777" w:rsidR="0025411E" w:rsidRPr="001A5D2D" w:rsidRDefault="0025411E" w:rsidP="005F048B">
            <w:pPr>
              <w:spacing w:after="0" w:line="240" w:lineRule="auto"/>
              <w:jc w:val="center"/>
              <w:rPr>
                <w:rFonts w:cs="Calibri"/>
                <w:color w:val="000000"/>
              </w:rPr>
            </w:pPr>
            <w:r w:rsidRPr="001A5D2D">
              <w:rPr>
                <w:rFonts w:cs="Calibri"/>
                <w:color w:val="000000"/>
              </w:rPr>
              <w:t>82%</w:t>
            </w:r>
          </w:p>
        </w:tc>
      </w:tr>
      <w:tr w:rsidR="0025411E" w:rsidRPr="001A5D2D" w14:paraId="5FE312DC"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4DEE3994" w14:textId="77777777" w:rsidR="0025411E" w:rsidRPr="001A5D2D" w:rsidRDefault="0025411E" w:rsidP="005F048B">
            <w:pPr>
              <w:spacing w:after="0" w:line="240" w:lineRule="auto"/>
              <w:rPr>
                <w:rFonts w:cs="Calibri"/>
                <w:color w:val="000000"/>
              </w:rPr>
            </w:pPr>
            <w:r w:rsidRPr="001A5D2D">
              <w:rPr>
                <w:rFonts w:cs="Calibri"/>
                <w:color w:val="000000"/>
              </w:rPr>
              <w:t>C</w:t>
            </w:r>
          </w:p>
        </w:tc>
        <w:tc>
          <w:tcPr>
            <w:tcW w:w="5386" w:type="dxa"/>
            <w:tcBorders>
              <w:top w:val="nil"/>
              <w:left w:val="nil"/>
              <w:bottom w:val="single" w:sz="4" w:space="0" w:color="auto"/>
              <w:right w:val="single" w:sz="4" w:space="0" w:color="auto"/>
            </w:tcBorders>
            <w:shd w:val="clear" w:color="auto" w:fill="auto"/>
            <w:noWrap/>
            <w:vAlign w:val="center"/>
            <w:hideMark/>
          </w:tcPr>
          <w:p w14:paraId="4723C047" w14:textId="77777777" w:rsidR="0025411E" w:rsidRPr="001A5D2D" w:rsidRDefault="0025411E" w:rsidP="005F048B">
            <w:pPr>
              <w:spacing w:after="0" w:line="240" w:lineRule="auto"/>
              <w:rPr>
                <w:rFonts w:cs="Calibri"/>
                <w:color w:val="000000"/>
              </w:rPr>
            </w:pPr>
            <w:r w:rsidRPr="001A5D2D">
              <w:rPr>
                <w:rFonts w:cs="Calibri"/>
                <w:color w:val="000000"/>
              </w:rPr>
              <w:t xml:space="preserve">demanio agroforestale </w:t>
            </w:r>
          </w:p>
        </w:tc>
        <w:tc>
          <w:tcPr>
            <w:tcW w:w="960" w:type="dxa"/>
            <w:tcBorders>
              <w:top w:val="nil"/>
              <w:left w:val="nil"/>
              <w:bottom w:val="single" w:sz="4" w:space="0" w:color="auto"/>
              <w:right w:val="single" w:sz="4" w:space="0" w:color="auto"/>
            </w:tcBorders>
            <w:shd w:val="clear" w:color="auto" w:fill="auto"/>
            <w:noWrap/>
            <w:vAlign w:val="bottom"/>
            <w:hideMark/>
          </w:tcPr>
          <w:p w14:paraId="419431A5" w14:textId="77777777" w:rsidR="0025411E" w:rsidRPr="001A5D2D" w:rsidRDefault="0025411E" w:rsidP="005F048B">
            <w:pPr>
              <w:spacing w:after="0" w:line="240" w:lineRule="auto"/>
              <w:jc w:val="center"/>
              <w:rPr>
                <w:rFonts w:cs="Calibri"/>
                <w:color w:val="000000"/>
              </w:rPr>
            </w:pPr>
            <w:r w:rsidRPr="001A5D2D">
              <w:rPr>
                <w:rFonts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D415637" w14:textId="77777777" w:rsidR="0025411E" w:rsidRPr="001A5D2D" w:rsidRDefault="0025411E" w:rsidP="005F048B">
            <w:pPr>
              <w:spacing w:after="0" w:line="240" w:lineRule="auto"/>
              <w:jc w:val="center"/>
              <w:rPr>
                <w:rFonts w:cs="Calibri"/>
                <w:color w:val="000000"/>
              </w:rPr>
            </w:pPr>
            <w:r w:rsidRPr="001A5D2D">
              <w:rPr>
                <w:rFonts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E955C8F" w14:textId="77777777" w:rsidR="0025411E" w:rsidRPr="001A5D2D" w:rsidRDefault="0025411E" w:rsidP="005F048B">
            <w:pPr>
              <w:spacing w:after="0" w:line="240" w:lineRule="auto"/>
              <w:jc w:val="center"/>
              <w:rPr>
                <w:rFonts w:cs="Calibri"/>
                <w:color w:val="000000"/>
              </w:rPr>
            </w:pPr>
            <w:r w:rsidRPr="001A5D2D">
              <w:rPr>
                <w:rFonts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30CDF66" w14:textId="77777777" w:rsidR="0025411E" w:rsidRPr="001A5D2D" w:rsidRDefault="0025411E" w:rsidP="005F048B">
            <w:pPr>
              <w:spacing w:after="0" w:line="240" w:lineRule="auto"/>
              <w:jc w:val="center"/>
              <w:rPr>
                <w:rFonts w:cs="Calibri"/>
                <w:color w:val="000000"/>
              </w:rPr>
            </w:pPr>
            <w:r w:rsidRPr="001A5D2D">
              <w:rPr>
                <w:rFonts w:cs="Calibri"/>
                <w:color w:val="000000"/>
              </w:rPr>
              <w:t>100%</w:t>
            </w:r>
          </w:p>
        </w:tc>
      </w:tr>
      <w:tr w:rsidR="0025411E" w:rsidRPr="001A5D2D" w14:paraId="763661B8"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255774B7" w14:textId="77777777" w:rsidR="0025411E" w:rsidRPr="001A5D2D" w:rsidRDefault="0025411E" w:rsidP="005F048B">
            <w:pPr>
              <w:spacing w:after="0" w:line="240" w:lineRule="auto"/>
              <w:rPr>
                <w:rFonts w:cs="Calibri"/>
                <w:color w:val="000000"/>
              </w:rPr>
            </w:pPr>
            <w:r w:rsidRPr="001A5D2D">
              <w:rPr>
                <w:rFonts w:cs="Calibri"/>
                <w:color w:val="000000"/>
              </w:rPr>
              <w:t>D</w:t>
            </w:r>
          </w:p>
        </w:tc>
        <w:tc>
          <w:tcPr>
            <w:tcW w:w="5386" w:type="dxa"/>
            <w:tcBorders>
              <w:top w:val="nil"/>
              <w:left w:val="nil"/>
              <w:bottom w:val="single" w:sz="4" w:space="0" w:color="auto"/>
              <w:right w:val="single" w:sz="4" w:space="0" w:color="auto"/>
            </w:tcBorders>
            <w:shd w:val="clear" w:color="auto" w:fill="auto"/>
            <w:noWrap/>
            <w:vAlign w:val="center"/>
            <w:hideMark/>
          </w:tcPr>
          <w:p w14:paraId="27254E73" w14:textId="77777777" w:rsidR="0025411E" w:rsidRPr="001A5D2D" w:rsidRDefault="0025411E" w:rsidP="005F048B">
            <w:pPr>
              <w:spacing w:after="0" w:line="240" w:lineRule="auto"/>
              <w:rPr>
                <w:rFonts w:cs="Calibri"/>
                <w:color w:val="000000"/>
              </w:rPr>
            </w:pPr>
            <w:r w:rsidRPr="001A5D2D">
              <w:rPr>
                <w:rFonts w:cs="Calibri"/>
                <w:color w:val="000000"/>
              </w:rPr>
              <w:t xml:space="preserve">innovazione e trasferimento delle conoscenze </w:t>
            </w:r>
          </w:p>
        </w:tc>
        <w:tc>
          <w:tcPr>
            <w:tcW w:w="960" w:type="dxa"/>
            <w:tcBorders>
              <w:top w:val="nil"/>
              <w:left w:val="nil"/>
              <w:bottom w:val="single" w:sz="4" w:space="0" w:color="auto"/>
              <w:right w:val="single" w:sz="4" w:space="0" w:color="auto"/>
            </w:tcBorders>
            <w:shd w:val="clear" w:color="auto" w:fill="auto"/>
            <w:noWrap/>
            <w:vAlign w:val="bottom"/>
            <w:hideMark/>
          </w:tcPr>
          <w:p w14:paraId="5D3F4D92" w14:textId="77777777" w:rsidR="0025411E" w:rsidRPr="001A5D2D" w:rsidRDefault="0025411E" w:rsidP="005F048B">
            <w:pPr>
              <w:spacing w:after="0" w:line="240" w:lineRule="auto"/>
              <w:jc w:val="center"/>
              <w:rPr>
                <w:rFonts w:cs="Calibri"/>
                <w:color w:val="000000"/>
              </w:rPr>
            </w:pPr>
            <w:r w:rsidRPr="001A5D2D">
              <w:rPr>
                <w:rFonts w:cs="Calibri"/>
                <w:color w:val="000000"/>
              </w:rPr>
              <w:t>14</w:t>
            </w:r>
          </w:p>
        </w:tc>
        <w:tc>
          <w:tcPr>
            <w:tcW w:w="960" w:type="dxa"/>
            <w:tcBorders>
              <w:top w:val="nil"/>
              <w:left w:val="nil"/>
              <w:bottom w:val="single" w:sz="4" w:space="0" w:color="auto"/>
              <w:right w:val="single" w:sz="4" w:space="0" w:color="auto"/>
            </w:tcBorders>
            <w:shd w:val="clear" w:color="auto" w:fill="auto"/>
            <w:noWrap/>
            <w:vAlign w:val="bottom"/>
            <w:hideMark/>
          </w:tcPr>
          <w:p w14:paraId="608FB1EE" w14:textId="77777777" w:rsidR="0025411E" w:rsidRPr="001A5D2D" w:rsidRDefault="0025411E" w:rsidP="005F048B">
            <w:pPr>
              <w:spacing w:after="0" w:line="240" w:lineRule="auto"/>
              <w:jc w:val="center"/>
              <w:rPr>
                <w:rFonts w:cs="Calibri"/>
                <w:color w:val="000000"/>
              </w:rPr>
            </w:pPr>
            <w:r w:rsidRPr="001A5D2D">
              <w:rPr>
                <w:rFonts w:cs="Calibri"/>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03A9D3C7" w14:textId="77777777" w:rsidR="0025411E" w:rsidRPr="001A5D2D" w:rsidRDefault="0025411E" w:rsidP="005F048B">
            <w:pPr>
              <w:spacing w:after="0" w:line="240" w:lineRule="auto"/>
              <w:jc w:val="center"/>
              <w:rPr>
                <w:rFonts w:cs="Calibri"/>
                <w:color w:val="000000"/>
              </w:rPr>
            </w:pPr>
            <w:r w:rsidRPr="001A5D2D">
              <w:rPr>
                <w:rFonts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52E2461" w14:textId="77777777" w:rsidR="0025411E" w:rsidRPr="001A5D2D" w:rsidRDefault="0025411E" w:rsidP="005F048B">
            <w:pPr>
              <w:spacing w:after="0" w:line="240" w:lineRule="auto"/>
              <w:jc w:val="center"/>
              <w:rPr>
                <w:rFonts w:cs="Calibri"/>
                <w:color w:val="000000"/>
              </w:rPr>
            </w:pPr>
            <w:r w:rsidRPr="001A5D2D">
              <w:rPr>
                <w:rFonts w:cs="Calibri"/>
                <w:color w:val="000000"/>
              </w:rPr>
              <w:t>93%</w:t>
            </w:r>
          </w:p>
        </w:tc>
      </w:tr>
      <w:tr w:rsidR="0025411E" w:rsidRPr="001A5D2D" w14:paraId="5119DDDE"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1F4FD0CC" w14:textId="77777777" w:rsidR="0025411E" w:rsidRPr="001A5D2D" w:rsidRDefault="0025411E" w:rsidP="005F048B">
            <w:pPr>
              <w:spacing w:after="0" w:line="240" w:lineRule="auto"/>
              <w:rPr>
                <w:rFonts w:cs="Calibri"/>
                <w:color w:val="000000"/>
              </w:rPr>
            </w:pPr>
            <w:r w:rsidRPr="001A5D2D">
              <w:rPr>
                <w:rFonts w:cs="Calibri"/>
                <w:color w:val="000000"/>
              </w:rPr>
              <w:t>E</w:t>
            </w:r>
          </w:p>
        </w:tc>
        <w:tc>
          <w:tcPr>
            <w:tcW w:w="5386" w:type="dxa"/>
            <w:tcBorders>
              <w:top w:val="nil"/>
              <w:left w:val="nil"/>
              <w:bottom w:val="single" w:sz="4" w:space="0" w:color="auto"/>
              <w:right w:val="single" w:sz="4" w:space="0" w:color="auto"/>
            </w:tcBorders>
            <w:shd w:val="clear" w:color="auto" w:fill="auto"/>
            <w:noWrap/>
            <w:vAlign w:val="center"/>
            <w:hideMark/>
          </w:tcPr>
          <w:p w14:paraId="5409ECD0" w14:textId="77777777" w:rsidR="0025411E" w:rsidRPr="001A5D2D" w:rsidRDefault="0025411E" w:rsidP="005F048B">
            <w:pPr>
              <w:spacing w:after="0" w:line="240" w:lineRule="auto"/>
              <w:rPr>
                <w:rFonts w:cs="Calibri"/>
                <w:color w:val="000000"/>
              </w:rPr>
            </w:pPr>
            <w:r w:rsidRPr="001A5D2D">
              <w:rPr>
                <w:rFonts w:cs="Calibri"/>
                <w:color w:val="000000"/>
              </w:rPr>
              <w:t>valorizzare la presenza di ERSAF sul territorio lombardo</w:t>
            </w:r>
          </w:p>
        </w:tc>
        <w:tc>
          <w:tcPr>
            <w:tcW w:w="960" w:type="dxa"/>
            <w:tcBorders>
              <w:top w:val="nil"/>
              <w:left w:val="nil"/>
              <w:bottom w:val="single" w:sz="4" w:space="0" w:color="auto"/>
              <w:right w:val="single" w:sz="4" w:space="0" w:color="auto"/>
            </w:tcBorders>
            <w:shd w:val="clear" w:color="auto" w:fill="auto"/>
            <w:noWrap/>
            <w:vAlign w:val="bottom"/>
            <w:hideMark/>
          </w:tcPr>
          <w:p w14:paraId="1BCEC513" w14:textId="77777777" w:rsidR="0025411E" w:rsidRPr="001A5D2D" w:rsidRDefault="0025411E" w:rsidP="005F048B">
            <w:pPr>
              <w:spacing w:after="0" w:line="240" w:lineRule="auto"/>
              <w:jc w:val="center"/>
              <w:rPr>
                <w:rFonts w:cs="Calibri"/>
                <w:color w:val="000000"/>
              </w:rPr>
            </w:pPr>
            <w:r w:rsidRPr="001A5D2D">
              <w:rPr>
                <w:rFonts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666B37C0" w14:textId="77777777" w:rsidR="0025411E" w:rsidRPr="001A5D2D" w:rsidRDefault="0025411E" w:rsidP="005F048B">
            <w:pPr>
              <w:spacing w:after="0" w:line="240" w:lineRule="auto"/>
              <w:jc w:val="center"/>
              <w:rPr>
                <w:rFonts w:cs="Calibri"/>
                <w:color w:val="000000"/>
              </w:rPr>
            </w:pPr>
            <w:r w:rsidRPr="001A5D2D">
              <w:rPr>
                <w:rFonts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3A46B663" w14:textId="77777777" w:rsidR="0025411E" w:rsidRPr="001A5D2D" w:rsidRDefault="0025411E" w:rsidP="005F048B">
            <w:pPr>
              <w:spacing w:after="0" w:line="240" w:lineRule="auto"/>
              <w:jc w:val="center"/>
              <w:rPr>
                <w:rFonts w:cs="Calibri"/>
                <w:color w:val="000000"/>
              </w:rPr>
            </w:pPr>
            <w:r w:rsidRPr="001A5D2D">
              <w:rPr>
                <w:rFonts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5CFD48C" w14:textId="77777777" w:rsidR="0025411E" w:rsidRPr="001A5D2D" w:rsidRDefault="0025411E" w:rsidP="005F048B">
            <w:pPr>
              <w:spacing w:after="0" w:line="240" w:lineRule="auto"/>
              <w:jc w:val="center"/>
              <w:rPr>
                <w:rFonts w:cs="Calibri"/>
                <w:color w:val="000000"/>
              </w:rPr>
            </w:pPr>
            <w:r w:rsidRPr="001A5D2D">
              <w:rPr>
                <w:rFonts w:cs="Calibri"/>
                <w:color w:val="000000"/>
              </w:rPr>
              <w:t>100%</w:t>
            </w:r>
          </w:p>
        </w:tc>
      </w:tr>
      <w:tr w:rsidR="0025411E" w:rsidRPr="001A5D2D" w14:paraId="3FFF4573"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686173C6" w14:textId="77777777" w:rsidR="0025411E" w:rsidRPr="001A5D2D" w:rsidRDefault="0025411E" w:rsidP="005F048B">
            <w:pPr>
              <w:spacing w:after="0" w:line="240" w:lineRule="auto"/>
              <w:rPr>
                <w:rFonts w:cs="Calibri"/>
                <w:color w:val="000000"/>
              </w:rPr>
            </w:pPr>
            <w:r w:rsidRPr="001A5D2D">
              <w:rPr>
                <w:rFonts w:cs="Calibri"/>
                <w:color w:val="000000"/>
              </w:rPr>
              <w:t>F</w:t>
            </w:r>
          </w:p>
        </w:tc>
        <w:tc>
          <w:tcPr>
            <w:tcW w:w="5386" w:type="dxa"/>
            <w:tcBorders>
              <w:top w:val="nil"/>
              <w:left w:val="nil"/>
              <w:bottom w:val="single" w:sz="4" w:space="0" w:color="auto"/>
              <w:right w:val="single" w:sz="4" w:space="0" w:color="auto"/>
            </w:tcBorders>
            <w:shd w:val="clear" w:color="auto" w:fill="auto"/>
            <w:noWrap/>
            <w:vAlign w:val="center"/>
            <w:hideMark/>
          </w:tcPr>
          <w:p w14:paraId="7DA362DE" w14:textId="77777777" w:rsidR="0025411E" w:rsidRPr="001A5D2D" w:rsidRDefault="0025411E" w:rsidP="005F048B">
            <w:pPr>
              <w:spacing w:after="0" w:line="240" w:lineRule="auto"/>
              <w:rPr>
                <w:rFonts w:cs="Calibri"/>
                <w:color w:val="000000"/>
              </w:rPr>
            </w:pPr>
            <w:r w:rsidRPr="001A5D2D">
              <w:rPr>
                <w:rFonts w:cs="Calibri"/>
                <w:color w:val="000000"/>
              </w:rPr>
              <w:t>politiche per la montagna</w:t>
            </w:r>
          </w:p>
        </w:tc>
        <w:tc>
          <w:tcPr>
            <w:tcW w:w="960" w:type="dxa"/>
            <w:tcBorders>
              <w:top w:val="nil"/>
              <w:left w:val="nil"/>
              <w:bottom w:val="single" w:sz="4" w:space="0" w:color="auto"/>
              <w:right w:val="single" w:sz="4" w:space="0" w:color="auto"/>
            </w:tcBorders>
            <w:shd w:val="clear" w:color="auto" w:fill="auto"/>
            <w:noWrap/>
            <w:vAlign w:val="bottom"/>
            <w:hideMark/>
          </w:tcPr>
          <w:p w14:paraId="0014ED17" w14:textId="77777777" w:rsidR="0025411E" w:rsidRPr="001A5D2D" w:rsidRDefault="0025411E" w:rsidP="005F048B">
            <w:pPr>
              <w:spacing w:after="0" w:line="240" w:lineRule="auto"/>
              <w:jc w:val="center"/>
              <w:rPr>
                <w:rFonts w:cs="Calibri"/>
                <w:color w:val="000000"/>
              </w:rPr>
            </w:pPr>
            <w:r w:rsidRPr="001A5D2D">
              <w:rPr>
                <w:rFonts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DD84A5F" w14:textId="77777777" w:rsidR="0025411E" w:rsidRPr="001A5D2D" w:rsidRDefault="0025411E" w:rsidP="005F048B">
            <w:pPr>
              <w:spacing w:after="0" w:line="240" w:lineRule="auto"/>
              <w:jc w:val="center"/>
              <w:rPr>
                <w:rFonts w:cs="Calibri"/>
                <w:color w:val="000000"/>
              </w:rPr>
            </w:pPr>
            <w:r w:rsidRPr="001A5D2D">
              <w:rPr>
                <w:rFonts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DA9EF23" w14:textId="77777777" w:rsidR="0025411E" w:rsidRPr="001A5D2D" w:rsidRDefault="0025411E" w:rsidP="005F048B">
            <w:pPr>
              <w:spacing w:after="0" w:line="240" w:lineRule="auto"/>
              <w:jc w:val="center"/>
              <w:rPr>
                <w:rFonts w:cs="Calibri"/>
                <w:color w:val="000000"/>
              </w:rPr>
            </w:pPr>
            <w:r w:rsidRPr="001A5D2D">
              <w:rPr>
                <w:rFonts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B47E3E9" w14:textId="77777777" w:rsidR="0025411E" w:rsidRPr="001A5D2D" w:rsidRDefault="0025411E" w:rsidP="005F048B">
            <w:pPr>
              <w:spacing w:after="0" w:line="240" w:lineRule="auto"/>
              <w:jc w:val="center"/>
              <w:rPr>
                <w:rFonts w:cs="Calibri"/>
                <w:color w:val="000000"/>
              </w:rPr>
            </w:pPr>
            <w:r w:rsidRPr="001A5D2D">
              <w:rPr>
                <w:rFonts w:cs="Calibri"/>
                <w:color w:val="000000"/>
              </w:rPr>
              <w:t>75%</w:t>
            </w:r>
          </w:p>
        </w:tc>
      </w:tr>
      <w:tr w:rsidR="0025411E" w:rsidRPr="001A5D2D" w14:paraId="76602959" w14:textId="77777777" w:rsidTr="005F048B">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3F182485" w14:textId="77777777" w:rsidR="0025411E" w:rsidRPr="001A5D2D" w:rsidRDefault="0025411E" w:rsidP="005F048B">
            <w:pPr>
              <w:spacing w:after="0" w:line="240" w:lineRule="auto"/>
              <w:rPr>
                <w:rFonts w:cs="Calibri"/>
                <w:color w:val="000000"/>
              </w:rPr>
            </w:pPr>
            <w:r w:rsidRPr="001A5D2D">
              <w:rPr>
                <w:rFonts w:cs="Calibri"/>
                <w:color w:val="000000"/>
              </w:rPr>
              <w:t>G</w:t>
            </w:r>
          </w:p>
        </w:tc>
        <w:tc>
          <w:tcPr>
            <w:tcW w:w="5386" w:type="dxa"/>
            <w:tcBorders>
              <w:top w:val="nil"/>
              <w:left w:val="nil"/>
              <w:bottom w:val="single" w:sz="4" w:space="0" w:color="auto"/>
              <w:right w:val="single" w:sz="4" w:space="0" w:color="auto"/>
            </w:tcBorders>
            <w:shd w:val="clear" w:color="auto" w:fill="auto"/>
            <w:noWrap/>
            <w:vAlign w:val="center"/>
            <w:hideMark/>
          </w:tcPr>
          <w:p w14:paraId="1C3DD0B2" w14:textId="77777777" w:rsidR="0025411E" w:rsidRPr="001A5D2D" w:rsidRDefault="0025411E" w:rsidP="005F048B">
            <w:pPr>
              <w:spacing w:after="0" w:line="240" w:lineRule="auto"/>
              <w:rPr>
                <w:rFonts w:cs="Calibri"/>
                <w:color w:val="000000"/>
              </w:rPr>
            </w:pPr>
            <w:r w:rsidRPr="001A5D2D">
              <w:rPr>
                <w:rFonts w:cs="Calibri"/>
                <w:color w:val="000000"/>
              </w:rPr>
              <w:t xml:space="preserve">gestione e riorganizzazione </w:t>
            </w:r>
          </w:p>
        </w:tc>
        <w:tc>
          <w:tcPr>
            <w:tcW w:w="960" w:type="dxa"/>
            <w:tcBorders>
              <w:top w:val="nil"/>
              <w:left w:val="nil"/>
              <w:bottom w:val="single" w:sz="4" w:space="0" w:color="auto"/>
              <w:right w:val="single" w:sz="4" w:space="0" w:color="auto"/>
            </w:tcBorders>
            <w:shd w:val="clear" w:color="auto" w:fill="auto"/>
            <w:noWrap/>
            <w:vAlign w:val="bottom"/>
            <w:hideMark/>
          </w:tcPr>
          <w:p w14:paraId="0A7BEFFE" w14:textId="77777777" w:rsidR="0025411E" w:rsidRPr="001A5D2D" w:rsidRDefault="0025411E" w:rsidP="005F048B">
            <w:pPr>
              <w:spacing w:after="0" w:line="240" w:lineRule="auto"/>
              <w:jc w:val="center"/>
              <w:rPr>
                <w:rFonts w:cs="Calibri"/>
                <w:color w:val="000000"/>
              </w:rPr>
            </w:pPr>
            <w:r w:rsidRPr="001A5D2D">
              <w:rPr>
                <w:rFonts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4FB2A702" w14:textId="77777777" w:rsidR="0025411E" w:rsidRPr="001A5D2D" w:rsidRDefault="0025411E" w:rsidP="005F048B">
            <w:pPr>
              <w:spacing w:after="0" w:line="240" w:lineRule="auto"/>
              <w:jc w:val="center"/>
              <w:rPr>
                <w:rFonts w:cs="Calibri"/>
                <w:color w:val="000000"/>
              </w:rPr>
            </w:pPr>
            <w:r w:rsidRPr="001A5D2D">
              <w:rPr>
                <w:rFonts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13BDD95C" w14:textId="77777777" w:rsidR="0025411E" w:rsidRPr="001A5D2D" w:rsidRDefault="0025411E" w:rsidP="005F048B">
            <w:pPr>
              <w:spacing w:after="0" w:line="240" w:lineRule="auto"/>
              <w:jc w:val="center"/>
              <w:rPr>
                <w:rFonts w:cs="Calibri"/>
                <w:color w:val="000000"/>
              </w:rPr>
            </w:pPr>
            <w:r w:rsidRPr="001A5D2D">
              <w:rPr>
                <w:rFonts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5486BE5" w14:textId="77777777" w:rsidR="0025411E" w:rsidRPr="001A5D2D" w:rsidRDefault="0025411E" w:rsidP="005F048B">
            <w:pPr>
              <w:spacing w:after="0" w:line="240" w:lineRule="auto"/>
              <w:jc w:val="center"/>
              <w:rPr>
                <w:rFonts w:cs="Calibri"/>
                <w:color w:val="000000"/>
              </w:rPr>
            </w:pPr>
            <w:r w:rsidRPr="001A5D2D">
              <w:rPr>
                <w:rFonts w:cs="Calibri"/>
                <w:color w:val="000000"/>
              </w:rPr>
              <w:t>100%</w:t>
            </w:r>
          </w:p>
        </w:tc>
      </w:tr>
      <w:tr w:rsidR="0025411E" w:rsidRPr="001A5D2D" w14:paraId="51FCD4FB" w14:textId="77777777" w:rsidTr="005F048B">
        <w:trPr>
          <w:trHeight w:val="300"/>
        </w:trPr>
        <w:tc>
          <w:tcPr>
            <w:tcW w:w="279" w:type="dxa"/>
            <w:tcBorders>
              <w:top w:val="nil"/>
              <w:left w:val="nil"/>
              <w:bottom w:val="nil"/>
              <w:right w:val="nil"/>
            </w:tcBorders>
            <w:shd w:val="clear" w:color="auto" w:fill="auto"/>
            <w:noWrap/>
            <w:vAlign w:val="bottom"/>
            <w:hideMark/>
          </w:tcPr>
          <w:p w14:paraId="621F3098" w14:textId="77777777" w:rsidR="0025411E" w:rsidRPr="001A5D2D" w:rsidRDefault="0025411E" w:rsidP="005F048B">
            <w:pPr>
              <w:spacing w:after="0" w:line="240" w:lineRule="auto"/>
              <w:jc w:val="center"/>
              <w:rPr>
                <w:rFonts w:cs="Calibri"/>
                <w:color w:val="000000"/>
              </w:rPr>
            </w:pPr>
          </w:p>
        </w:tc>
        <w:tc>
          <w:tcPr>
            <w:tcW w:w="5386" w:type="dxa"/>
            <w:tcBorders>
              <w:top w:val="nil"/>
              <w:left w:val="nil"/>
              <w:bottom w:val="nil"/>
              <w:right w:val="nil"/>
            </w:tcBorders>
            <w:shd w:val="clear" w:color="auto" w:fill="auto"/>
            <w:noWrap/>
            <w:vAlign w:val="bottom"/>
            <w:hideMark/>
          </w:tcPr>
          <w:p w14:paraId="61981B65" w14:textId="77777777" w:rsidR="0025411E" w:rsidRPr="001A5D2D" w:rsidRDefault="0025411E" w:rsidP="005F048B">
            <w:pPr>
              <w:spacing w:after="0" w:line="240" w:lineRule="auto"/>
              <w:rPr>
                <w:rFonts w:ascii="Times New Roman" w:hAnsi="Times New Roman"/>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5FEC47"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69</w:t>
            </w:r>
          </w:p>
        </w:tc>
        <w:tc>
          <w:tcPr>
            <w:tcW w:w="960" w:type="dxa"/>
            <w:tcBorders>
              <w:top w:val="nil"/>
              <w:left w:val="nil"/>
              <w:bottom w:val="single" w:sz="4" w:space="0" w:color="auto"/>
              <w:right w:val="single" w:sz="4" w:space="0" w:color="auto"/>
            </w:tcBorders>
            <w:shd w:val="clear" w:color="auto" w:fill="auto"/>
            <w:noWrap/>
            <w:vAlign w:val="bottom"/>
            <w:hideMark/>
          </w:tcPr>
          <w:p w14:paraId="31F81990"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61</w:t>
            </w:r>
          </w:p>
        </w:tc>
        <w:tc>
          <w:tcPr>
            <w:tcW w:w="960" w:type="dxa"/>
            <w:tcBorders>
              <w:top w:val="nil"/>
              <w:left w:val="nil"/>
              <w:bottom w:val="single" w:sz="4" w:space="0" w:color="auto"/>
              <w:right w:val="single" w:sz="4" w:space="0" w:color="auto"/>
            </w:tcBorders>
            <w:shd w:val="clear" w:color="auto" w:fill="auto"/>
            <w:noWrap/>
            <w:vAlign w:val="bottom"/>
            <w:hideMark/>
          </w:tcPr>
          <w:p w14:paraId="15F984E1"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206B5DDE" w14:textId="77777777" w:rsidR="0025411E" w:rsidRPr="001A5D2D" w:rsidRDefault="0025411E" w:rsidP="005F048B">
            <w:pPr>
              <w:spacing w:after="0" w:line="240" w:lineRule="auto"/>
              <w:jc w:val="center"/>
              <w:rPr>
                <w:rFonts w:cs="Calibri"/>
                <w:b/>
                <w:bCs/>
                <w:color w:val="000000"/>
              </w:rPr>
            </w:pPr>
            <w:r w:rsidRPr="001A5D2D">
              <w:rPr>
                <w:rFonts w:cs="Calibri"/>
                <w:b/>
                <w:bCs/>
                <w:color w:val="000000"/>
              </w:rPr>
              <w:t>88%</w:t>
            </w:r>
          </w:p>
        </w:tc>
      </w:tr>
    </w:tbl>
    <w:p w14:paraId="6B837806" w14:textId="74095B28" w:rsidR="0025411E" w:rsidRDefault="0025411E" w:rsidP="0025411E">
      <w:pPr>
        <w:spacing w:before="120" w:after="0"/>
        <w:jc w:val="both"/>
        <w:rPr>
          <w:color w:val="000000" w:themeColor="text1"/>
        </w:rPr>
      </w:pPr>
      <w:r w:rsidRPr="00CE09F2">
        <w:rPr>
          <w:color w:val="000000" w:themeColor="text1"/>
        </w:rPr>
        <w:t>Nell</w:t>
      </w:r>
      <w:r>
        <w:rPr>
          <w:color w:val="000000" w:themeColor="text1"/>
        </w:rPr>
        <w:t>’</w:t>
      </w:r>
      <w:r w:rsidRPr="00CE09F2">
        <w:rPr>
          <w:color w:val="000000" w:themeColor="text1"/>
        </w:rPr>
        <w:t>a</w:t>
      </w:r>
      <w:r>
        <w:rPr>
          <w:color w:val="000000" w:themeColor="text1"/>
        </w:rPr>
        <w:t>llegato 3 della</w:t>
      </w:r>
      <w:r w:rsidRPr="00CE09F2">
        <w:rPr>
          <w:color w:val="000000" w:themeColor="text1"/>
        </w:rPr>
        <w:t xml:space="preserve"> </w:t>
      </w:r>
      <w:r w:rsidRPr="007608E8">
        <w:rPr>
          <w:b/>
          <w:i/>
          <w:color w:val="000000" w:themeColor="text1"/>
        </w:rPr>
        <w:t>Relazione Annuale 201</w:t>
      </w:r>
      <w:r>
        <w:rPr>
          <w:b/>
          <w:i/>
          <w:color w:val="000000" w:themeColor="text1"/>
        </w:rPr>
        <w:t>9</w:t>
      </w:r>
      <w:r w:rsidR="006A08A6">
        <w:rPr>
          <w:color w:val="000000" w:themeColor="text1"/>
        </w:rPr>
        <w:t xml:space="preserve"> -ricordata in premessa -</w:t>
      </w:r>
      <w:r w:rsidRPr="00CE09F2">
        <w:rPr>
          <w:color w:val="000000" w:themeColor="text1"/>
        </w:rPr>
        <w:t xml:space="preserve"> </w:t>
      </w:r>
      <w:r>
        <w:rPr>
          <w:color w:val="000000" w:themeColor="text1"/>
        </w:rPr>
        <w:t xml:space="preserve">altro importante strumento di </w:t>
      </w:r>
      <w:r w:rsidRPr="007608E8">
        <w:rPr>
          <w:i/>
          <w:color w:val="000000" w:themeColor="text1"/>
        </w:rPr>
        <w:t>accountability</w:t>
      </w:r>
      <w:r>
        <w:rPr>
          <w:color w:val="000000" w:themeColor="text1"/>
        </w:rPr>
        <w:t xml:space="preserve"> di ERSAF, </w:t>
      </w:r>
      <w:r w:rsidRPr="00CE09F2">
        <w:rPr>
          <w:color w:val="000000" w:themeColor="text1"/>
        </w:rPr>
        <w:t xml:space="preserve">sono consultabili le informazioni relative a </w:t>
      </w:r>
      <w:r w:rsidRPr="007608E8">
        <w:rPr>
          <w:b/>
          <w:color w:val="000000" w:themeColor="text1"/>
        </w:rPr>
        <w:t>tutti i progetti/attività</w:t>
      </w:r>
      <w:r w:rsidRPr="00CE09F2">
        <w:rPr>
          <w:color w:val="000000" w:themeColor="text1"/>
        </w:rPr>
        <w:t xml:space="preserve"> </w:t>
      </w:r>
      <w:r>
        <w:rPr>
          <w:color w:val="000000" w:themeColor="text1"/>
        </w:rPr>
        <w:t>gestiti nell’anno</w:t>
      </w:r>
      <w:r w:rsidRPr="00CE09F2">
        <w:rPr>
          <w:color w:val="000000" w:themeColor="text1"/>
        </w:rPr>
        <w:t xml:space="preserve">, </w:t>
      </w:r>
      <w:r>
        <w:rPr>
          <w:color w:val="000000" w:themeColor="text1"/>
        </w:rPr>
        <w:t>incluso quelli emblematici</w:t>
      </w:r>
      <w:r w:rsidRPr="00CE09F2">
        <w:rPr>
          <w:color w:val="000000" w:themeColor="text1"/>
        </w:rPr>
        <w:t xml:space="preserve"> </w:t>
      </w:r>
      <w:r>
        <w:rPr>
          <w:color w:val="000000" w:themeColor="text1"/>
        </w:rPr>
        <w:t>ricompresi</w:t>
      </w:r>
      <w:r w:rsidRPr="00CE09F2">
        <w:rPr>
          <w:color w:val="000000" w:themeColor="text1"/>
        </w:rPr>
        <w:t xml:space="preserve"> </w:t>
      </w:r>
      <w:r>
        <w:rPr>
          <w:color w:val="000000" w:themeColor="text1"/>
        </w:rPr>
        <w:t>n</w:t>
      </w:r>
      <w:r w:rsidRPr="00CE09F2">
        <w:rPr>
          <w:color w:val="000000" w:themeColor="text1"/>
        </w:rPr>
        <w:t>el</w:t>
      </w:r>
      <w:r>
        <w:rPr>
          <w:color w:val="000000" w:themeColor="text1"/>
        </w:rPr>
        <w:t>la presente</w:t>
      </w:r>
      <w:r w:rsidRPr="00CE09F2">
        <w:rPr>
          <w:color w:val="000000" w:themeColor="text1"/>
        </w:rPr>
        <w:t xml:space="preserve"> </w:t>
      </w:r>
      <w:r w:rsidRPr="006A08A6">
        <w:rPr>
          <w:b/>
          <w:bCs/>
          <w:color w:val="000000" w:themeColor="text1"/>
        </w:rPr>
        <w:t>Relazione sulla Performance</w:t>
      </w:r>
      <w:r w:rsidR="006A08A6">
        <w:rPr>
          <w:b/>
          <w:bCs/>
          <w:color w:val="000000" w:themeColor="text1"/>
        </w:rPr>
        <w:t xml:space="preserve"> 2019</w:t>
      </w:r>
      <w:r w:rsidRPr="00CE09F2">
        <w:rPr>
          <w:color w:val="000000" w:themeColor="text1"/>
        </w:rPr>
        <w:t>.</w:t>
      </w:r>
    </w:p>
    <w:p w14:paraId="0B039DDB" w14:textId="77777777" w:rsidR="004C4B2E" w:rsidRPr="004C4B2E" w:rsidRDefault="004C4B2E" w:rsidP="00C57616">
      <w:pPr>
        <w:spacing w:after="0" w:line="240" w:lineRule="auto"/>
        <w:rPr>
          <w:b/>
          <w:bCs/>
          <w:color w:val="000000"/>
        </w:rPr>
        <w:sectPr w:rsidR="004C4B2E" w:rsidRPr="004C4B2E" w:rsidSect="0012185B">
          <w:pgSz w:w="16838" w:h="11906" w:orient="landscape"/>
          <w:pgMar w:top="1134" w:right="1417"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B26752" w14:textId="5FACDA0E" w:rsidR="002F1DAB" w:rsidRPr="00277437" w:rsidRDefault="002F1DAB" w:rsidP="00277437">
      <w:pPr>
        <w:pStyle w:val="Titolo2"/>
        <w:spacing w:before="360"/>
      </w:pPr>
      <w:bookmarkStart w:id="8" w:name="_Toc38532630"/>
      <w:r>
        <w:lastRenderedPageBreak/>
        <w:t>Gli applicativi di r</w:t>
      </w:r>
      <w:r w:rsidR="00277437">
        <w:t>endiconto</w:t>
      </w:r>
      <w:r>
        <w:t xml:space="preserve"> disponibili al pubblico</w:t>
      </w:r>
      <w:bookmarkEnd w:id="8"/>
    </w:p>
    <w:p w14:paraId="46AD4B61" w14:textId="77777777" w:rsidR="002F1DAB" w:rsidRDefault="002F1DAB" w:rsidP="002F1DAB">
      <w:pPr>
        <w:autoSpaceDE w:val="0"/>
        <w:autoSpaceDN w:val="0"/>
        <w:adjustRightInd w:val="0"/>
        <w:spacing w:before="120"/>
        <w:jc w:val="both"/>
      </w:pPr>
      <w:r>
        <w:t xml:space="preserve">Occorre sottolineare in tale contesto che da alcuni anni l’ente ha realizzato una piattaforma web contenente un </w:t>
      </w:r>
      <w:hyperlink r:id="rId20" w:history="1">
        <w:r w:rsidRPr="002F1DAB">
          <w:rPr>
            <w:rStyle w:val="Collegamentoipertestuale"/>
            <w:b/>
            <w:bCs/>
          </w:rPr>
          <w:t>registro progetti</w:t>
        </w:r>
      </w:hyperlink>
      <w:r>
        <w:t xml:space="preserve"> messo a disposizione del pubblico, per dare conto di quanto realizzato. È quindi possibile in ogni momento per chiunque consultare il registro selezionando l’anno di interesse e successivamente il tasto tutti i progetti, per vedere la lista annuale degli interventi.  Un altro applicativo pubblico di ERSAF riguarda il </w:t>
      </w:r>
      <w:hyperlink r:id="rId21" w:history="1">
        <w:r w:rsidRPr="002F1DAB">
          <w:rPr>
            <w:rStyle w:val="Collegamentoipertestuale"/>
            <w:b/>
            <w:bCs/>
          </w:rPr>
          <w:t>registro del patrimonio agroforestale regionale</w:t>
        </w:r>
      </w:hyperlink>
      <w:r>
        <w:t xml:space="preserve"> gestito da ERSAF. Il registro ha una duplice valenza: rappresentare da un lato uno strumento di informazione per i cittadini e gli operatori di settore, dall’altro un nuovo strumento di gestione interna all’organizzazione. Al suddetto link (e nel sito internet di ERSAF) è disponibile l’interfaccia web del registro, articolato per parchi e aree protette, foreste, alpeggi, aziende agricole e fabbricati.</w:t>
      </w:r>
    </w:p>
    <w:p w14:paraId="67EFEEC2" w14:textId="4006ABA5" w:rsidR="00180180" w:rsidRDefault="00D8719C" w:rsidP="00730448">
      <w:pPr>
        <w:pStyle w:val="Titolo2"/>
        <w:spacing w:before="360"/>
      </w:pPr>
      <w:bookmarkStart w:id="9" w:name="_Toc38532631"/>
      <w:r>
        <w:t>I sistemi di valutazione individuale</w:t>
      </w:r>
      <w:bookmarkEnd w:id="9"/>
    </w:p>
    <w:p w14:paraId="7AA767C8" w14:textId="39E9A982" w:rsidR="00B211A7" w:rsidRPr="00CE09F2" w:rsidRDefault="004D484C" w:rsidP="00406858">
      <w:pPr>
        <w:spacing w:before="120" w:after="0"/>
        <w:jc w:val="both"/>
        <w:rPr>
          <w:color w:val="000000" w:themeColor="text1"/>
        </w:rPr>
      </w:pPr>
      <w:r w:rsidRPr="00CE09F2">
        <w:rPr>
          <w:color w:val="000000" w:themeColor="text1"/>
        </w:rPr>
        <w:t>Il sistema di valutazione delle prestazioni individuali è stato definito, in analogia a quello in uso presso le strutture della Giunta Regionale</w:t>
      </w:r>
      <w:r w:rsidR="00155F4D" w:rsidRPr="00CE09F2">
        <w:rPr>
          <w:color w:val="000000" w:themeColor="text1"/>
        </w:rPr>
        <w:t>,</w:t>
      </w:r>
      <w:r w:rsidRPr="00CE09F2">
        <w:rPr>
          <w:color w:val="000000" w:themeColor="text1"/>
        </w:rPr>
        <w:t xml:space="preserve"> con </w:t>
      </w:r>
      <w:hyperlink r:id="rId22" w:history="1">
        <w:r w:rsidRPr="005F048B">
          <w:rPr>
            <w:rStyle w:val="Collegamentoipertestuale"/>
            <w:b/>
          </w:rPr>
          <w:t xml:space="preserve">apposite </w:t>
        </w:r>
        <w:r w:rsidR="00155F4D" w:rsidRPr="005F048B">
          <w:rPr>
            <w:rStyle w:val="Collegamentoipertestuale"/>
            <w:b/>
          </w:rPr>
          <w:t>metodologie</w:t>
        </w:r>
      </w:hyperlink>
      <w:r w:rsidR="00155F4D" w:rsidRPr="00CE09F2">
        <w:rPr>
          <w:color w:val="000000" w:themeColor="text1"/>
        </w:rPr>
        <w:t xml:space="preserve"> </w:t>
      </w:r>
      <w:r w:rsidR="00734409" w:rsidRPr="00CE09F2">
        <w:rPr>
          <w:color w:val="000000" w:themeColor="text1"/>
        </w:rPr>
        <w:t xml:space="preserve">per </w:t>
      </w:r>
      <w:r w:rsidR="00AD6BD7">
        <w:rPr>
          <w:color w:val="000000" w:themeColor="text1"/>
        </w:rPr>
        <w:t xml:space="preserve">il personale con deliberazione del 31 maggio 2019 n. IV/62 e per </w:t>
      </w:r>
      <w:r w:rsidR="00734409" w:rsidRPr="00CE09F2">
        <w:rPr>
          <w:color w:val="000000" w:themeColor="text1"/>
        </w:rPr>
        <w:t>dirigenti</w:t>
      </w:r>
      <w:r w:rsidR="00AD6BD7">
        <w:rPr>
          <w:color w:val="000000" w:themeColor="text1"/>
        </w:rPr>
        <w:t xml:space="preserve"> e</w:t>
      </w:r>
      <w:r w:rsidR="00734409" w:rsidRPr="00CE09F2">
        <w:rPr>
          <w:color w:val="000000" w:themeColor="text1"/>
        </w:rPr>
        <w:t xml:space="preserve"> quadri</w:t>
      </w:r>
      <w:r w:rsidR="00AD6BD7">
        <w:rPr>
          <w:color w:val="000000" w:themeColor="text1"/>
        </w:rPr>
        <w:t xml:space="preserve"> con deliberazione del 25 luglio 2019 n. IV/65 anche a seguito di confronto sindacale</w:t>
      </w:r>
      <w:r w:rsidRPr="00CE09F2">
        <w:rPr>
          <w:b/>
          <w:color w:val="000000" w:themeColor="text1"/>
        </w:rPr>
        <w:t>.</w:t>
      </w:r>
      <w:r w:rsidR="001F6D24" w:rsidRPr="00CE09F2">
        <w:rPr>
          <w:color w:val="000000" w:themeColor="text1"/>
        </w:rPr>
        <w:t xml:space="preserve"> </w:t>
      </w:r>
      <w:r w:rsidR="002003C2" w:rsidRPr="00CE09F2">
        <w:rPr>
          <w:color w:val="000000" w:themeColor="text1"/>
        </w:rPr>
        <w:t xml:space="preserve">Per la valutazione delle prestazioni del personale assunto con contratto </w:t>
      </w:r>
      <w:r w:rsidR="00B211A7" w:rsidRPr="00CE09F2">
        <w:rPr>
          <w:color w:val="000000" w:themeColor="text1"/>
        </w:rPr>
        <w:t xml:space="preserve">idraulico-agricolo, idraulico-forestale e florovivaista, occorre fare riferimento all’accordo sindacale </w:t>
      </w:r>
      <w:r w:rsidR="00AD51CC" w:rsidRPr="00CE09F2">
        <w:rPr>
          <w:color w:val="000000" w:themeColor="text1"/>
        </w:rPr>
        <w:t>sottoscritto</w:t>
      </w:r>
      <w:r w:rsidR="00B211A7" w:rsidRPr="00CE09F2">
        <w:rPr>
          <w:color w:val="000000" w:themeColor="text1"/>
        </w:rPr>
        <w:t xml:space="preserve"> il 6 </w:t>
      </w:r>
      <w:r w:rsidR="00AD6BD7">
        <w:rPr>
          <w:color w:val="000000" w:themeColor="text1"/>
        </w:rPr>
        <w:t>dicembre</w:t>
      </w:r>
      <w:r w:rsidR="00B211A7" w:rsidRPr="00CE09F2">
        <w:rPr>
          <w:color w:val="000000" w:themeColor="text1"/>
        </w:rPr>
        <w:t xml:space="preserve"> 201</w:t>
      </w:r>
      <w:r w:rsidR="00AD6BD7">
        <w:rPr>
          <w:color w:val="000000" w:themeColor="text1"/>
        </w:rPr>
        <w:t>8</w:t>
      </w:r>
      <w:r w:rsidR="00B211A7" w:rsidRPr="00CE09F2">
        <w:rPr>
          <w:color w:val="000000" w:themeColor="text1"/>
        </w:rPr>
        <w:t xml:space="preserve"> che mutua la metodologia in uso per </w:t>
      </w:r>
      <w:r w:rsidR="00AD51CC" w:rsidRPr="00CE09F2">
        <w:rPr>
          <w:color w:val="000000" w:themeColor="text1"/>
        </w:rPr>
        <w:t>il personale</w:t>
      </w:r>
      <w:r w:rsidR="00B211A7" w:rsidRPr="00CE09F2">
        <w:rPr>
          <w:color w:val="000000" w:themeColor="text1"/>
        </w:rPr>
        <w:t xml:space="preserve"> </w:t>
      </w:r>
      <w:r w:rsidR="00AD6BD7">
        <w:rPr>
          <w:color w:val="000000" w:themeColor="text1"/>
        </w:rPr>
        <w:t>del comparto funzioni locali</w:t>
      </w:r>
      <w:r w:rsidR="00B211A7" w:rsidRPr="00CE09F2">
        <w:rPr>
          <w:color w:val="000000" w:themeColor="text1"/>
        </w:rPr>
        <w:t>.</w:t>
      </w:r>
    </w:p>
    <w:p w14:paraId="034565A9" w14:textId="5A8D9866" w:rsidR="0021354A" w:rsidRPr="00CE09F2" w:rsidRDefault="00155F4D" w:rsidP="00406858">
      <w:pPr>
        <w:spacing w:before="120" w:after="0"/>
        <w:jc w:val="both"/>
        <w:rPr>
          <w:color w:val="000000" w:themeColor="text1"/>
        </w:rPr>
      </w:pPr>
      <w:r w:rsidRPr="00CE09F2">
        <w:rPr>
          <w:color w:val="000000" w:themeColor="text1"/>
        </w:rPr>
        <w:t xml:space="preserve">Tutte le metodologie prevedono l’articolazione </w:t>
      </w:r>
      <w:r w:rsidR="00597DD6" w:rsidRPr="00CE09F2">
        <w:rPr>
          <w:color w:val="000000" w:themeColor="text1"/>
        </w:rPr>
        <w:t>delle valutazioni</w:t>
      </w:r>
      <w:r w:rsidRPr="00CE09F2">
        <w:rPr>
          <w:b/>
          <w:color w:val="000000" w:themeColor="text1"/>
        </w:rPr>
        <w:t xml:space="preserve"> </w:t>
      </w:r>
      <w:r w:rsidRPr="00AD6BD7">
        <w:rPr>
          <w:bCs/>
          <w:color w:val="000000" w:themeColor="text1"/>
        </w:rPr>
        <w:t>su parametri</w:t>
      </w:r>
      <w:r w:rsidR="00042284" w:rsidRPr="00CE09F2">
        <w:rPr>
          <w:color w:val="000000" w:themeColor="text1"/>
        </w:rPr>
        <w:t xml:space="preserve"> </w:t>
      </w:r>
      <w:r w:rsidR="00AD6BD7">
        <w:rPr>
          <w:color w:val="000000" w:themeColor="text1"/>
        </w:rPr>
        <w:t xml:space="preserve">di </w:t>
      </w:r>
      <w:r w:rsidR="00AD6BD7" w:rsidRPr="00AD6BD7">
        <w:rPr>
          <w:b/>
          <w:bCs/>
          <w:color w:val="000000" w:themeColor="text1"/>
        </w:rPr>
        <w:t>performance individuale, organizzativa e di ente</w:t>
      </w:r>
      <w:r w:rsidR="00AD6BD7">
        <w:rPr>
          <w:color w:val="000000" w:themeColor="text1"/>
        </w:rPr>
        <w:t xml:space="preserve"> </w:t>
      </w:r>
      <w:r w:rsidR="00042284" w:rsidRPr="00CE09F2">
        <w:rPr>
          <w:color w:val="000000" w:themeColor="text1"/>
        </w:rPr>
        <w:t>e</w:t>
      </w:r>
      <w:r w:rsidRPr="00CE09F2">
        <w:rPr>
          <w:color w:val="000000" w:themeColor="text1"/>
        </w:rPr>
        <w:t xml:space="preserve"> l’applicazione della </w:t>
      </w:r>
      <w:r w:rsidRPr="00CE09F2">
        <w:rPr>
          <w:b/>
          <w:color w:val="000000" w:themeColor="text1"/>
        </w:rPr>
        <w:t xml:space="preserve">selettività </w:t>
      </w:r>
      <w:r w:rsidR="00B211A7" w:rsidRPr="00CE09F2">
        <w:rPr>
          <w:b/>
          <w:color w:val="000000" w:themeColor="text1"/>
        </w:rPr>
        <w:t xml:space="preserve">nei giudizi </w:t>
      </w:r>
      <w:r w:rsidR="00A81A49" w:rsidRPr="00AD6BD7">
        <w:rPr>
          <w:bCs/>
          <w:color w:val="000000" w:themeColor="text1"/>
        </w:rPr>
        <w:t>che determina</w:t>
      </w:r>
      <w:r w:rsidR="00A81A49" w:rsidRPr="00CE09F2">
        <w:rPr>
          <w:b/>
          <w:color w:val="000000" w:themeColor="text1"/>
        </w:rPr>
        <w:t xml:space="preserve"> </w:t>
      </w:r>
      <w:r w:rsidR="00597DD6" w:rsidRPr="00CE09F2">
        <w:rPr>
          <w:color w:val="000000" w:themeColor="text1"/>
        </w:rPr>
        <w:t>l’</w:t>
      </w:r>
      <w:r w:rsidR="00837FCA" w:rsidRPr="00CE09F2">
        <w:rPr>
          <w:color w:val="000000" w:themeColor="text1"/>
        </w:rPr>
        <w:t>inserimento</w:t>
      </w:r>
      <w:r w:rsidR="00A81A49" w:rsidRPr="00CE09F2">
        <w:rPr>
          <w:color w:val="000000" w:themeColor="text1"/>
        </w:rPr>
        <w:t xml:space="preserve"> del valutato </w:t>
      </w:r>
      <w:r w:rsidR="00837FCA" w:rsidRPr="00CE09F2">
        <w:rPr>
          <w:color w:val="000000" w:themeColor="text1"/>
        </w:rPr>
        <w:t xml:space="preserve">in una delle </w:t>
      </w:r>
      <w:r w:rsidR="00597DD6" w:rsidRPr="00CE09F2">
        <w:rPr>
          <w:b/>
          <w:color w:val="000000" w:themeColor="text1"/>
        </w:rPr>
        <w:t>5 fasce di merito</w:t>
      </w:r>
      <w:r w:rsidR="00837FCA" w:rsidRPr="00CE09F2">
        <w:rPr>
          <w:b/>
          <w:color w:val="000000" w:themeColor="text1"/>
        </w:rPr>
        <w:t xml:space="preserve"> previste</w:t>
      </w:r>
      <w:r w:rsidR="003A7494" w:rsidRPr="00CE09F2">
        <w:rPr>
          <w:color w:val="000000" w:themeColor="text1"/>
        </w:rPr>
        <w:t>.</w:t>
      </w:r>
      <w:r w:rsidR="00597DD6" w:rsidRPr="00CE09F2">
        <w:rPr>
          <w:color w:val="000000" w:themeColor="text1"/>
        </w:rPr>
        <w:t xml:space="preserve"> </w:t>
      </w:r>
      <w:r w:rsidR="00A81A49" w:rsidRPr="00CE09F2">
        <w:rPr>
          <w:color w:val="000000" w:themeColor="text1"/>
        </w:rPr>
        <w:t xml:space="preserve">E’ </w:t>
      </w:r>
      <w:r w:rsidR="00DF18E5" w:rsidRPr="00CE09F2">
        <w:rPr>
          <w:color w:val="000000" w:themeColor="text1"/>
        </w:rPr>
        <w:t>attribu</w:t>
      </w:r>
      <w:r w:rsidR="00A81A49" w:rsidRPr="00CE09F2">
        <w:rPr>
          <w:color w:val="000000" w:themeColor="text1"/>
        </w:rPr>
        <w:t>ita</w:t>
      </w:r>
      <w:r w:rsidR="00597DD6" w:rsidRPr="00CE09F2">
        <w:rPr>
          <w:color w:val="000000" w:themeColor="text1"/>
        </w:rPr>
        <w:t xml:space="preserve"> alla dirigenza </w:t>
      </w:r>
      <w:r w:rsidR="00042284" w:rsidRPr="00CE09F2">
        <w:rPr>
          <w:color w:val="000000" w:themeColor="text1"/>
        </w:rPr>
        <w:t>la</w:t>
      </w:r>
      <w:r w:rsidR="00597DD6" w:rsidRPr="00CE09F2">
        <w:rPr>
          <w:color w:val="000000" w:themeColor="text1"/>
        </w:rPr>
        <w:t xml:space="preserve"> responsabilità di </w:t>
      </w:r>
      <w:r w:rsidR="007951F9" w:rsidRPr="00CE09F2">
        <w:rPr>
          <w:color w:val="000000" w:themeColor="text1"/>
        </w:rPr>
        <w:t>definire</w:t>
      </w:r>
      <w:r w:rsidR="00597DD6" w:rsidRPr="00CE09F2">
        <w:rPr>
          <w:color w:val="000000" w:themeColor="text1"/>
        </w:rPr>
        <w:t xml:space="preserve"> gli obiettivi e </w:t>
      </w:r>
      <w:r w:rsidR="007951F9" w:rsidRPr="00CE09F2">
        <w:rPr>
          <w:color w:val="000000" w:themeColor="text1"/>
        </w:rPr>
        <w:t>la</w:t>
      </w:r>
      <w:r w:rsidR="00597DD6" w:rsidRPr="00CE09F2">
        <w:rPr>
          <w:color w:val="000000" w:themeColor="text1"/>
        </w:rPr>
        <w:t xml:space="preserve"> gestione dei processi</w:t>
      </w:r>
      <w:r w:rsidR="00042284" w:rsidRPr="00CE09F2">
        <w:rPr>
          <w:color w:val="000000" w:themeColor="text1"/>
        </w:rPr>
        <w:t xml:space="preserve"> </w:t>
      </w:r>
      <w:r w:rsidR="00A81A49" w:rsidRPr="00CE09F2">
        <w:rPr>
          <w:color w:val="000000" w:themeColor="text1"/>
        </w:rPr>
        <w:t>in ogni fase,</w:t>
      </w:r>
      <w:r w:rsidRPr="00CE09F2">
        <w:rPr>
          <w:color w:val="000000" w:themeColor="text1"/>
        </w:rPr>
        <w:t xml:space="preserve"> iniziale</w:t>
      </w:r>
      <w:r w:rsidR="007951F9" w:rsidRPr="00CE09F2">
        <w:rPr>
          <w:color w:val="000000" w:themeColor="text1"/>
        </w:rPr>
        <w:t>,</w:t>
      </w:r>
      <w:r w:rsidRPr="00CE09F2">
        <w:rPr>
          <w:color w:val="000000" w:themeColor="text1"/>
        </w:rPr>
        <w:t xml:space="preserve"> intermedia </w:t>
      </w:r>
      <w:r w:rsidR="00A81A49" w:rsidRPr="00CE09F2">
        <w:rPr>
          <w:color w:val="000000" w:themeColor="text1"/>
        </w:rPr>
        <w:t>e finale. I</w:t>
      </w:r>
      <w:r w:rsidRPr="00CE09F2">
        <w:rPr>
          <w:color w:val="000000" w:themeColor="text1"/>
        </w:rPr>
        <w:t>l</w:t>
      </w:r>
      <w:r w:rsidR="00AD6BD7">
        <w:rPr>
          <w:color w:val="000000" w:themeColor="text1"/>
        </w:rPr>
        <w:t xml:space="preserve"> Comitato di Direzione ed il</w:t>
      </w:r>
      <w:r w:rsidRPr="00CE09F2">
        <w:rPr>
          <w:color w:val="000000" w:themeColor="text1"/>
        </w:rPr>
        <w:t xml:space="preserve"> </w:t>
      </w:r>
      <w:r w:rsidRPr="00CE09F2">
        <w:rPr>
          <w:b/>
          <w:color w:val="000000" w:themeColor="text1"/>
        </w:rPr>
        <w:t>Nucleo di Valutazione</w:t>
      </w:r>
      <w:r w:rsidR="007951F9" w:rsidRPr="00CE09F2">
        <w:rPr>
          <w:color w:val="000000" w:themeColor="text1"/>
        </w:rPr>
        <w:t xml:space="preserve"> </w:t>
      </w:r>
      <w:r w:rsidR="007951F9" w:rsidRPr="00CE09F2">
        <w:rPr>
          <w:b/>
          <w:color w:val="000000" w:themeColor="text1"/>
        </w:rPr>
        <w:t>delle P</w:t>
      </w:r>
      <w:r w:rsidRPr="00CE09F2">
        <w:rPr>
          <w:b/>
          <w:color w:val="000000" w:themeColor="text1"/>
        </w:rPr>
        <w:t>restazioni</w:t>
      </w:r>
      <w:r w:rsidRPr="00CE09F2">
        <w:rPr>
          <w:color w:val="000000" w:themeColor="text1"/>
        </w:rPr>
        <w:t xml:space="preserve"> </w:t>
      </w:r>
      <w:r w:rsidR="007951F9" w:rsidRPr="00CE09F2">
        <w:rPr>
          <w:color w:val="000000" w:themeColor="text1"/>
        </w:rPr>
        <w:t>supervisiona</w:t>
      </w:r>
      <w:r w:rsidR="00AD6BD7">
        <w:rPr>
          <w:color w:val="000000" w:themeColor="text1"/>
        </w:rPr>
        <w:t>no</w:t>
      </w:r>
      <w:r w:rsidRPr="00CE09F2">
        <w:rPr>
          <w:color w:val="000000" w:themeColor="text1"/>
        </w:rPr>
        <w:t xml:space="preserve"> l</w:t>
      </w:r>
      <w:r w:rsidR="00A81A49" w:rsidRPr="00CE09F2">
        <w:rPr>
          <w:color w:val="000000" w:themeColor="text1"/>
        </w:rPr>
        <w:t>’intero</w:t>
      </w:r>
      <w:r w:rsidRPr="00CE09F2">
        <w:rPr>
          <w:color w:val="000000" w:themeColor="text1"/>
        </w:rPr>
        <w:t xml:space="preserve"> sistema</w:t>
      </w:r>
      <w:r w:rsidR="00A81A49" w:rsidRPr="00CE09F2">
        <w:rPr>
          <w:color w:val="000000" w:themeColor="text1"/>
        </w:rPr>
        <w:t>,</w:t>
      </w:r>
      <w:r w:rsidRPr="00CE09F2">
        <w:rPr>
          <w:color w:val="000000" w:themeColor="text1"/>
        </w:rPr>
        <w:t xml:space="preserve"> indicando, quando necessario, le opportune precisazioni e messe a punto di obiettivi e indicatori ovvero suggerimenti e indicazioni per un’efficace gest</w:t>
      </w:r>
      <w:r w:rsidR="00810C60" w:rsidRPr="00CE09F2">
        <w:rPr>
          <w:color w:val="000000" w:themeColor="text1"/>
        </w:rPr>
        <w:t>ione del</w:t>
      </w:r>
      <w:r w:rsidR="00A81A49" w:rsidRPr="00CE09F2">
        <w:rPr>
          <w:color w:val="000000" w:themeColor="text1"/>
        </w:rPr>
        <w:t>la metodologia</w:t>
      </w:r>
      <w:r w:rsidR="00810C60" w:rsidRPr="00CE09F2">
        <w:rPr>
          <w:color w:val="000000" w:themeColor="text1"/>
        </w:rPr>
        <w:t xml:space="preserve"> di valutazione</w:t>
      </w:r>
      <w:r w:rsidR="00E10881" w:rsidRPr="00CE09F2">
        <w:rPr>
          <w:color w:val="000000" w:themeColor="text1"/>
        </w:rPr>
        <w:t>.</w:t>
      </w:r>
    </w:p>
    <w:p w14:paraId="1859BD91" w14:textId="77777777" w:rsidR="00E74BD1" w:rsidRPr="00731B44" w:rsidRDefault="002361BF" w:rsidP="002361BF">
      <w:pPr>
        <w:pStyle w:val="Titolo3"/>
      </w:pPr>
      <w:bookmarkStart w:id="10" w:name="_Toc38532632"/>
      <w:r>
        <w:t>L</w:t>
      </w:r>
      <w:r w:rsidRPr="00731B44">
        <w:t>a valutazione delle prestazioni dirigenziali</w:t>
      </w:r>
      <w:bookmarkEnd w:id="10"/>
    </w:p>
    <w:p w14:paraId="45CA2DDB" w14:textId="41A2E976" w:rsidR="00D437FD" w:rsidRPr="00CE09F2" w:rsidRDefault="00152982" w:rsidP="00406858">
      <w:pPr>
        <w:spacing w:after="0"/>
        <w:jc w:val="both"/>
        <w:rPr>
          <w:color w:val="000000" w:themeColor="text1"/>
        </w:rPr>
      </w:pPr>
      <w:r w:rsidRPr="00CE09F2">
        <w:rPr>
          <w:color w:val="000000" w:themeColor="text1"/>
        </w:rPr>
        <w:t>La metodologia di valutazione delle prestazioni dirigenziali è basata</w:t>
      </w:r>
      <w:r w:rsidR="0088651A" w:rsidRPr="00CE09F2">
        <w:rPr>
          <w:color w:val="000000" w:themeColor="text1"/>
        </w:rPr>
        <w:t xml:space="preserve"> su </w:t>
      </w:r>
      <w:r w:rsidR="00AA782E">
        <w:rPr>
          <w:color w:val="000000" w:themeColor="text1"/>
        </w:rPr>
        <w:t>2</w:t>
      </w:r>
      <w:r w:rsidR="0088651A" w:rsidRPr="00CE09F2">
        <w:rPr>
          <w:color w:val="000000" w:themeColor="text1"/>
        </w:rPr>
        <w:t xml:space="preserve"> parametri</w:t>
      </w:r>
      <w:r w:rsidR="00AD21D3" w:rsidRPr="00CE09F2">
        <w:rPr>
          <w:color w:val="000000" w:themeColor="text1"/>
        </w:rPr>
        <w:t xml:space="preserve">, </w:t>
      </w:r>
      <w:r w:rsidR="00AA782E">
        <w:rPr>
          <w:color w:val="000000" w:themeColor="text1"/>
        </w:rPr>
        <w:t xml:space="preserve">a loro volta articolati in sotto parametri, </w:t>
      </w:r>
      <w:r w:rsidR="00AD21D3" w:rsidRPr="00CE09F2">
        <w:rPr>
          <w:color w:val="000000" w:themeColor="text1"/>
        </w:rPr>
        <w:t>ognuno con un peso specifico</w:t>
      </w:r>
      <w:r w:rsidR="0088651A" w:rsidRPr="00CE09F2">
        <w:rPr>
          <w:color w:val="000000" w:themeColor="text1"/>
        </w:rPr>
        <w:t>:</w:t>
      </w:r>
    </w:p>
    <w:p w14:paraId="784E14A7" w14:textId="145C9382" w:rsidR="001F6D24" w:rsidRPr="00CE09F2" w:rsidRDefault="001E41CE" w:rsidP="00426217">
      <w:pPr>
        <w:numPr>
          <w:ilvl w:val="0"/>
          <w:numId w:val="1"/>
        </w:numPr>
        <w:spacing w:after="0"/>
        <w:ind w:left="142" w:hanging="142"/>
        <w:jc w:val="both"/>
        <w:rPr>
          <w:color w:val="000000" w:themeColor="text1"/>
        </w:rPr>
      </w:pPr>
      <w:r w:rsidRPr="00CE09F2">
        <w:rPr>
          <w:color w:val="000000" w:themeColor="text1"/>
        </w:rPr>
        <w:t>Parametro A</w:t>
      </w:r>
      <w:r w:rsidR="001F6D24" w:rsidRPr="00CE09F2">
        <w:rPr>
          <w:color w:val="000000" w:themeColor="text1"/>
        </w:rPr>
        <w:t xml:space="preserve">1 </w:t>
      </w:r>
      <w:r w:rsidR="00212A52">
        <w:rPr>
          <w:color w:val="000000" w:themeColor="text1"/>
        </w:rPr>
        <w:t>–</w:t>
      </w:r>
      <w:r w:rsidR="001F6D24" w:rsidRPr="00CE09F2">
        <w:rPr>
          <w:color w:val="000000" w:themeColor="text1"/>
        </w:rPr>
        <w:t xml:space="preserve"> obiettivi</w:t>
      </w:r>
      <w:r w:rsidR="00212A52">
        <w:rPr>
          <w:color w:val="000000" w:themeColor="text1"/>
        </w:rPr>
        <w:t xml:space="preserve"> di performance</w:t>
      </w:r>
      <w:r w:rsidR="001F6D24" w:rsidRPr="00CE09F2">
        <w:rPr>
          <w:color w:val="000000" w:themeColor="text1"/>
        </w:rPr>
        <w:t xml:space="preserve"> individuali</w:t>
      </w:r>
      <w:r w:rsidR="007951F9" w:rsidRPr="00CE09F2">
        <w:rPr>
          <w:color w:val="000000" w:themeColor="text1"/>
        </w:rPr>
        <w:t xml:space="preserve"> (60%)</w:t>
      </w:r>
      <w:r w:rsidR="001F6D24" w:rsidRPr="00CE09F2">
        <w:rPr>
          <w:color w:val="000000" w:themeColor="text1"/>
        </w:rPr>
        <w:t>;</w:t>
      </w:r>
    </w:p>
    <w:p w14:paraId="667B52A9" w14:textId="77777777" w:rsidR="001E41CE" w:rsidRPr="00CE09F2" w:rsidRDefault="00631E47" w:rsidP="00426217">
      <w:pPr>
        <w:numPr>
          <w:ilvl w:val="0"/>
          <w:numId w:val="1"/>
        </w:numPr>
        <w:spacing w:after="0"/>
        <w:ind w:left="142" w:hanging="142"/>
        <w:jc w:val="both"/>
        <w:rPr>
          <w:color w:val="000000" w:themeColor="text1"/>
        </w:rPr>
      </w:pPr>
      <w:r w:rsidRPr="00CE09F2">
        <w:rPr>
          <w:color w:val="000000" w:themeColor="text1"/>
        </w:rPr>
        <w:t xml:space="preserve">Parametro A2 - </w:t>
      </w:r>
      <w:r w:rsidR="008C42F6" w:rsidRPr="00CE09F2">
        <w:rPr>
          <w:color w:val="000000" w:themeColor="text1"/>
        </w:rPr>
        <w:t>comportamenti organizzativi</w:t>
      </w:r>
      <w:r w:rsidR="007951F9" w:rsidRPr="00CE09F2">
        <w:rPr>
          <w:color w:val="000000" w:themeColor="text1"/>
        </w:rPr>
        <w:t xml:space="preserve"> (10%)</w:t>
      </w:r>
      <w:r w:rsidR="001E41CE" w:rsidRPr="00CE09F2">
        <w:rPr>
          <w:color w:val="000000" w:themeColor="text1"/>
        </w:rPr>
        <w:t>;</w:t>
      </w:r>
    </w:p>
    <w:p w14:paraId="3B3A0F18" w14:textId="1206F6B5" w:rsidR="00F827AD" w:rsidRPr="00212A52" w:rsidRDefault="002E3FF4" w:rsidP="00212A52">
      <w:pPr>
        <w:numPr>
          <w:ilvl w:val="0"/>
          <w:numId w:val="1"/>
        </w:numPr>
        <w:spacing w:after="0"/>
        <w:ind w:left="142" w:hanging="142"/>
        <w:jc w:val="both"/>
        <w:rPr>
          <w:sz w:val="20"/>
          <w:szCs w:val="20"/>
        </w:rPr>
      </w:pPr>
      <w:r w:rsidRPr="00CE09F2">
        <w:rPr>
          <w:color w:val="000000" w:themeColor="text1"/>
        </w:rPr>
        <w:t xml:space="preserve">Parametro B </w:t>
      </w:r>
      <w:r w:rsidR="007B79D0" w:rsidRPr="00CE09F2">
        <w:rPr>
          <w:color w:val="000000" w:themeColor="text1"/>
        </w:rPr>
        <w:t>–</w:t>
      </w:r>
      <w:r w:rsidRPr="00CE09F2">
        <w:rPr>
          <w:color w:val="000000" w:themeColor="text1"/>
        </w:rPr>
        <w:t xml:space="preserve"> </w:t>
      </w:r>
      <w:r w:rsidR="007B79D0" w:rsidRPr="00CE09F2">
        <w:rPr>
          <w:color w:val="000000" w:themeColor="text1"/>
        </w:rPr>
        <w:t xml:space="preserve">obiettivi </w:t>
      </w:r>
      <w:r w:rsidR="00212A52">
        <w:rPr>
          <w:color w:val="000000" w:themeColor="text1"/>
        </w:rPr>
        <w:t>performance organizzativa</w:t>
      </w:r>
      <w:r w:rsidR="007B79D0" w:rsidRPr="00CE09F2">
        <w:rPr>
          <w:color w:val="000000" w:themeColor="text1"/>
        </w:rPr>
        <w:t xml:space="preserve"> (</w:t>
      </w:r>
      <w:r w:rsidR="00212A52">
        <w:rPr>
          <w:color w:val="000000" w:themeColor="text1"/>
        </w:rPr>
        <w:t>5</w:t>
      </w:r>
      <w:r w:rsidR="007B79D0" w:rsidRPr="00CE09F2">
        <w:rPr>
          <w:color w:val="000000" w:themeColor="text1"/>
        </w:rPr>
        <w:t xml:space="preserve">%) </w:t>
      </w:r>
    </w:p>
    <w:p w14:paraId="303342C4" w14:textId="2F635FC1" w:rsidR="00212A52" w:rsidRPr="00F827AD" w:rsidRDefault="00212A52" w:rsidP="00212A52">
      <w:pPr>
        <w:numPr>
          <w:ilvl w:val="0"/>
          <w:numId w:val="1"/>
        </w:numPr>
        <w:spacing w:after="0"/>
        <w:ind w:left="142" w:hanging="142"/>
        <w:jc w:val="both"/>
        <w:rPr>
          <w:sz w:val="20"/>
          <w:szCs w:val="20"/>
        </w:rPr>
      </w:pPr>
      <w:r>
        <w:rPr>
          <w:color w:val="000000" w:themeColor="text1"/>
        </w:rPr>
        <w:t>Parametro C – obiettivi di performance di ente (25%)</w:t>
      </w:r>
    </w:p>
    <w:p w14:paraId="3D61DAFE" w14:textId="77777777" w:rsidR="001F6D24" w:rsidRPr="00CE09F2" w:rsidRDefault="004D1DD6" w:rsidP="00406858">
      <w:pPr>
        <w:spacing w:after="0"/>
        <w:jc w:val="both"/>
        <w:rPr>
          <w:color w:val="000000" w:themeColor="text1"/>
        </w:rPr>
      </w:pPr>
      <w:r w:rsidRPr="00CE09F2">
        <w:rPr>
          <w:color w:val="000000" w:themeColor="text1"/>
        </w:rPr>
        <w:t>N</w:t>
      </w:r>
      <w:r w:rsidR="00772C4F" w:rsidRPr="00CE09F2">
        <w:rPr>
          <w:color w:val="000000" w:themeColor="text1"/>
        </w:rPr>
        <w:t>ei grafici seguenti</w:t>
      </w:r>
      <w:r w:rsidR="001F6D24" w:rsidRPr="00CE09F2">
        <w:rPr>
          <w:color w:val="000000" w:themeColor="text1"/>
        </w:rPr>
        <w:t xml:space="preserve"> viene mostrata la collocazione finale </w:t>
      </w:r>
      <w:r w:rsidRPr="00CE09F2">
        <w:rPr>
          <w:color w:val="000000" w:themeColor="text1"/>
        </w:rPr>
        <w:t>nelle 5 fasc</w:t>
      </w:r>
      <w:r w:rsidR="007951F9" w:rsidRPr="00CE09F2">
        <w:rPr>
          <w:color w:val="000000" w:themeColor="text1"/>
        </w:rPr>
        <w:t xml:space="preserve">e di merito (la più alta è la </w:t>
      </w:r>
      <w:r w:rsidRPr="00CE09F2">
        <w:rPr>
          <w:color w:val="000000" w:themeColor="text1"/>
        </w:rPr>
        <w:t>1</w:t>
      </w:r>
      <w:r w:rsidR="007951F9" w:rsidRPr="00CE09F2">
        <w:rPr>
          <w:color w:val="000000" w:themeColor="text1"/>
        </w:rPr>
        <w:t>^ fascia</w:t>
      </w:r>
      <w:r w:rsidRPr="00CE09F2">
        <w:rPr>
          <w:color w:val="000000" w:themeColor="text1"/>
        </w:rPr>
        <w:t xml:space="preserve">) del management, </w:t>
      </w:r>
      <w:r w:rsidR="00115DAA" w:rsidRPr="00CE09F2">
        <w:rPr>
          <w:color w:val="000000" w:themeColor="text1"/>
        </w:rPr>
        <w:t>in ordine</w:t>
      </w:r>
      <w:r w:rsidR="001F6D24" w:rsidRPr="00CE09F2">
        <w:rPr>
          <w:color w:val="000000" w:themeColor="text1"/>
        </w:rPr>
        <w:t xml:space="preserve"> </w:t>
      </w:r>
      <w:r w:rsidRPr="00CE09F2">
        <w:rPr>
          <w:color w:val="000000" w:themeColor="text1"/>
        </w:rPr>
        <w:t>ai risultati degli</w:t>
      </w:r>
      <w:r w:rsidR="001F6D24" w:rsidRPr="00CE09F2">
        <w:rPr>
          <w:color w:val="000000" w:themeColor="text1"/>
        </w:rPr>
        <w:t xml:space="preserve"> obiettivi individuali del </w:t>
      </w:r>
      <w:r w:rsidR="001F6D24" w:rsidRPr="00CE09F2">
        <w:rPr>
          <w:b/>
          <w:color w:val="000000" w:themeColor="text1"/>
        </w:rPr>
        <w:t>parametro A1</w:t>
      </w:r>
      <w:r w:rsidR="00772C4F" w:rsidRPr="00CE09F2">
        <w:rPr>
          <w:color w:val="000000" w:themeColor="text1"/>
        </w:rPr>
        <w:t xml:space="preserve"> ed alla valutazione media conseguita dai dirigenti in ordine al </w:t>
      </w:r>
      <w:r w:rsidR="00772C4F" w:rsidRPr="00CE09F2">
        <w:rPr>
          <w:b/>
          <w:color w:val="000000" w:themeColor="text1"/>
        </w:rPr>
        <w:t>parametro A2</w:t>
      </w:r>
      <w:r w:rsidR="007B79D0" w:rsidRPr="00CE09F2">
        <w:rPr>
          <w:b/>
          <w:color w:val="000000" w:themeColor="text1"/>
        </w:rPr>
        <w:t xml:space="preserve">, </w:t>
      </w:r>
      <w:r w:rsidR="00DF18E5" w:rsidRPr="00CE09F2">
        <w:rPr>
          <w:color w:val="000000" w:themeColor="text1"/>
        </w:rPr>
        <w:t>rela</w:t>
      </w:r>
      <w:r w:rsidR="007B79D0" w:rsidRPr="00CE09F2">
        <w:rPr>
          <w:color w:val="000000" w:themeColor="text1"/>
        </w:rPr>
        <w:t>t</w:t>
      </w:r>
      <w:r w:rsidR="00DF18E5" w:rsidRPr="00CE09F2">
        <w:rPr>
          <w:color w:val="000000" w:themeColor="text1"/>
        </w:rPr>
        <w:t>i</w:t>
      </w:r>
      <w:r w:rsidR="007B79D0" w:rsidRPr="00CE09F2">
        <w:rPr>
          <w:color w:val="000000" w:themeColor="text1"/>
        </w:rPr>
        <w:t>va</w:t>
      </w:r>
      <w:r w:rsidR="00772C4F" w:rsidRPr="00CE09F2">
        <w:rPr>
          <w:color w:val="000000" w:themeColor="text1"/>
        </w:rPr>
        <w:t xml:space="preserve"> ai comportamenti organ</w:t>
      </w:r>
      <w:r w:rsidR="00B24643" w:rsidRPr="00CE09F2">
        <w:rPr>
          <w:color w:val="000000" w:themeColor="text1"/>
        </w:rPr>
        <w:t>izzativi e capacità manageriali</w:t>
      </w:r>
      <w:r w:rsidR="007B79D0" w:rsidRPr="00CE09F2">
        <w:rPr>
          <w:color w:val="000000" w:themeColor="text1"/>
        </w:rPr>
        <w:t>.</w:t>
      </w:r>
      <w:r w:rsidR="00B24643" w:rsidRPr="00CE09F2">
        <w:rPr>
          <w:color w:val="000000" w:themeColor="text1"/>
        </w:rPr>
        <w:t xml:space="preserve"> </w:t>
      </w:r>
      <w:r w:rsidR="003C787D" w:rsidRPr="00CE09F2">
        <w:rPr>
          <w:color w:val="000000" w:themeColor="text1"/>
        </w:rPr>
        <w:t>Nello specifico il parametro A2</w:t>
      </w:r>
      <w:r w:rsidR="00772C4F" w:rsidRPr="00CE09F2">
        <w:rPr>
          <w:color w:val="000000" w:themeColor="text1"/>
        </w:rPr>
        <w:t xml:space="preserve"> valorizza le capacità di comunicazione, relazione, gestione della struttura, valutazione, formazione del personale e leadership.</w:t>
      </w:r>
    </w:p>
    <w:p w14:paraId="6E1B22DB" w14:textId="77777777" w:rsidR="00115DAA" w:rsidRDefault="00115DAA" w:rsidP="00945B2B">
      <w:pPr>
        <w:spacing w:after="0" w:line="240" w:lineRule="auto"/>
        <w:jc w:val="center"/>
      </w:pPr>
    </w:p>
    <w:p w14:paraId="22150A92" w14:textId="1DC79BFE" w:rsidR="00731B44" w:rsidRDefault="00772C4F" w:rsidP="002138D6">
      <w:pPr>
        <w:pBdr>
          <w:top w:val="single" w:sz="4" w:space="1" w:color="auto"/>
          <w:left w:val="single" w:sz="4" w:space="4" w:color="auto"/>
          <w:bottom w:val="single" w:sz="4" w:space="1" w:color="auto"/>
          <w:right w:val="single" w:sz="4" w:space="4" w:color="auto"/>
        </w:pBdr>
        <w:spacing w:after="0" w:line="240" w:lineRule="auto"/>
      </w:pPr>
      <w:r>
        <w:rPr>
          <w:noProof/>
        </w:rPr>
        <w:lastRenderedPageBreak/>
        <w:t xml:space="preserve"> </w:t>
      </w:r>
      <w:r w:rsidR="004E6417">
        <w:rPr>
          <w:noProof/>
        </w:rPr>
        <w:drawing>
          <wp:inline distT="0" distB="0" distL="0" distR="0" wp14:anchorId="52A27BF2" wp14:editId="68E23F91">
            <wp:extent cx="2876550" cy="2209800"/>
            <wp:effectExtent l="0" t="0" r="0" b="0"/>
            <wp:docPr id="18" name="Grafico 18">
              <a:extLst xmlns:a="http://schemas.openxmlformats.org/drawingml/2006/main">
                <a:ext uri="{FF2B5EF4-FFF2-40B4-BE49-F238E27FC236}">
                  <a16:creationId xmlns:a16="http://schemas.microsoft.com/office/drawing/2014/main" id="{D37B8902-EEBB-474B-8003-3817A36F0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E6417">
        <w:rPr>
          <w:noProof/>
        </w:rPr>
        <w:t xml:space="preserve"> </w:t>
      </w:r>
      <w:r w:rsidR="004E6417">
        <w:rPr>
          <w:noProof/>
        </w:rPr>
        <w:drawing>
          <wp:inline distT="0" distB="0" distL="0" distR="0" wp14:anchorId="0DB8287B" wp14:editId="0DE734E1">
            <wp:extent cx="3124200" cy="2247900"/>
            <wp:effectExtent l="0" t="0" r="0" b="0"/>
            <wp:docPr id="19" name="Grafico 19">
              <a:extLst xmlns:a="http://schemas.openxmlformats.org/drawingml/2006/main">
                <a:ext uri="{FF2B5EF4-FFF2-40B4-BE49-F238E27FC236}">
                  <a16:creationId xmlns:a16="http://schemas.microsoft.com/office/drawing/2014/main" id="{2C74DC2E-C4F9-41E3-B4C6-833246E08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0B2038" w14:textId="77777777" w:rsidR="00F613AB" w:rsidRDefault="00F613AB" w:rsidP="00ED0494">
      <w:pPr>
        <w:spacing w:after="0" w:line="240" w:lineRule="auto"/>
        <w:jc w:val="both"/>
        <w:rPr>
          <w:color w:val="000000" w:themeColor="text1"/>
        </w:rPr>
      </w:pPr>
    </w:p>
    <w:p w14:paraId="6556E95D" w14:textId="6972AA7B" w:rsidR="003564D2" w:rsidRPr="003564D2" w:rsidRDefault="00B24643" w:rsidP="00086126">
      <w:pPr>
        <w:spacing w:after="0" w:line="240" w:lineRule="auto"/>
        <w:jc w:val="both"/>
        <w:rPr>
          <w:noProof/>
        </w:rPr>
      </w:pPr>
      <w:r w:rsidRPr="00CE09F2">
        <w:rPr>
          <w:color w:val="000000" w:themeColor="text1"/>
        </w:rPr>
        <w:t xml:space="preserve">Il grafico </w:t>
      </w:r>
      <w:r w:rsidR="009B2CBF" w:rsidRPr="00CE09F2">
        <w:rPr>
          <w:color w:val="000000" w:themeColor="text1"/>
        </w:rPr>
        <w:t xml:space="preserve">a sinistra </w:t>
      </w:r>
      <w:r w:rsidRPr="00CE09F2">
        <w:rPr>
          <w:color w:val="000000" w:themeColor="text1"/>
        </w:rPr>
        <w:t xml:space="preserve">mostra la differenziazione </w:t>
      </w:r>
      <w:r w:rsidR="009B2CBF" w:rsidRPr="00CE09F2">
        <w:rPr>
          <w:color w:val="000000" w:themeColor="text1"/>
        </w:rPr>
        <w:t>nella valutazione dei dirigenti;</w:t>
      </w:r>
      <w:r w:rsidRPr="00CE09F2">
        <w:rPr>
          <w:color w:val="000000" w:themeColor="text1"/>
        </w:rPr>
        <w:t xml:space="preserve"> </w:t>
      </w:r>
      <w:r w:rsidR="009B2CBF" w:rsidRPr="00CE09F2">
        <w:rPr>
          <w:color w:val="000000" w:themeColor="text1"/>
        </w:rPr>
        <w:t xml:space="preserve">quello a destra </w:t>
      </w:r>
      <w:r w:rsidRPr="00CE09F2">
        <w:rPr>
          <w:color w:val="000000" w:themeColor="text1"/>
        </w:rPr>
        <w:t>evidenzia punti di forza e debolezza in m</w:t>
      </w:r>
      <w:r w:rsidR="00826FA6">
        <w:rPr>
          <w:color w:val="000000" w:themeColor="text1"/>
        </w:rPr>
        <w:t xml:space="preserve">erito alle capacità manageriali che variano da un minimo di 63/100 ad un massimo di </w:t>
      </w:r>
      <w:r w:rsidR="004E6417">
        <w:rPr>
          <w:color w:val="000000" w:themeColor="text1"/>
        </w:rPr>
        <w:t>92/100</w:t>
      </w:r>
      <w:r w:rsidR="002138D6" w:rsidRPr="00CE09F2">
        <w:rPr>
          <w:color w:val="000000" w:themeColor="text1"/>
        </w:rPr>
        <w:t>.</w:t>
      </w:r>
      <w:r w:rsidR="00DD218E" w:rsidRPr="00CE09F2">
        <w:rPr>
          <w:color w:val="000000" w:themeColor="text1"/>
        </w:rPr>
        <w:t xml:space="preserve"> </w:t>
      </w:r>
      <w:r w:rsidR="003564D2" w:rsidRPr="009E1BD5">
        <w:rPr>
          <w:noProof/>
        </w:rPr>
        <w:t>Per quanto riguarda</w:t>
      </w:r>
      <w:r w:rsidR="004E6417">
        <w:rPr>
          <w:noProof/>
        </w:rPr>
        <w:t xml:space="preserve"> nello specifico,</w:t>
      </w:r>
      <w:r w:rsidR="003564D2" w:rsidRPr="009E1BD5">
        <w:rPr>
          <w:noProof/>
        </w:rPr>
        <w:t xml:space="preserve"> i </w:t>
      </w:r>
      <w:r w:rsidR="003564D2" w:rsidRPr="009E1BD5">
        <w:rPr>
          <w:b/>
          <w:noProof/>
        </w:rPr>
        <w:t>risultati della Direzione</w:t>
      </w:r>
      <w:r w:rsidR="00730448">
        <w:rPr>
          <w:b/>
          <w:noProof/>
        </w:rPr>
        <w:t xml:space="preserve"> Generale di ERSAF</w:t>
      </w:r>
      <w:r w:rsidR="003564D2" w:rsidRPr="009E1BD5">
        <w:rPr>
          <w:noProof/>
        </w:rPr>
        <w:t xml:space="preserve"> riferiti al </w:t>
      </w:r>
      <w:r w:rsidR="003564D2" w:rsidRPr="009E1BD5">
        <w:rPr>
          <w:b/>
          <w:noProof/>
        </w:rPr>
        <w:t>parametro A1</w:t>
      </w:r>
      <w:r w:rsidR="003564D2" w:rsidRPr="009E1BD5">
        <w:rPr>
          <w:noProof/>
        </w:rPr>
        <w:t xml:space="preserve"> si rinvia </w:t>
      </w:r>
      <w:r w:rsidR="003564D2" w:rsidRPr="009E1BD5">
        <w:rPr>
          <w:b/>
          <w:noProof/>
        </w:rPr>
        <w:t>all’allegato A)</w:t>
      </w:r>
      <w:r w:rsidR="003564D2" w:rsidRPr="009E1BD5">
        <w:rPr>
          <w:noProof/>
        </w:rPr>
        <w:t xml:space="preserve"> al presente documento.</w:t>
      </w:r>
    </w:p>
    <w:p w14:paraId="52437810" w14:textId="77777777" w:rsidR="00E74BD1" w:rsidRPr="00396D4D" w:rsidRDefault="00396D4D" w:rsidP="00396D4D">
      <w:pPr>
        <w:pStyle w:val="Titolo3"/>
      </w:pPr>
      <w:bookmarkStart w:id="11" w:name="_Toc38532633"/>
      <w:r>
        <w:t>L</w:t>
      </w:r>
      <w:r w:rsidRPr="00396D4D">
        <w:t>a valutazione dei titolari di posizione organizzativa</w:t>
      </w:r>
      <w:bookmarkEnd w:id="11"/>
    </w:p>
    <w:p w14:paraId="0161F182" w14:textId="77777777" w:rsidR="00932B1F" w:rsidRDefault="00932B1F" w:rsidP="00406858">
      <w:pPr>
        <w:spacing w:after="0"/>
        <w:jc w:val="both"/>
      </w:pPr>
      <w:r>
        <w:t xml:space="preserve">La metodologia di valutazione delle prestazioni dei titolari di Posizione Organizzativa </w:t>
      </w:r>
      <w:r w:rsidR="00597462">
        <w:t>si basa</w:t>
      </w:r>
      <w:r w:rsidR="00C6320F">
        <w:t xml:space="preserve"> su </w:t>
      </w:r>
      <w:r w:rsidR="001F6D24">
        <w:t>3</w:t>
      </w:r>
      <w:r w:rsidR="00C6320F">
        <w:t xml:space="preserve"> parametri</w:t>
      </w:r>
      <w:r>
        <w:t>:</w:t>
      </w:r>
    </w:p>
    <w:p w14:paraId="257AA6B9" w14:textId="7E01B86E" w:rsidR="001F6D24" w:rsidRPr="00D708F5" w:rsidRDefault="001F6D24" w:rsidP="00426217">
      <w:pPr>
        <w:numPr>
          <w:ilvl w:val="0"/>
          <w:numId w:val="2"/>
        </w:numPr>
        <w:spacing w:after="0"/>
        <w:ind w:left="143" w:hanging="143"/>
        <w:jc w:val="both"/>
      </w:pPr>
      <w:r w:rsidRPr="00D708F5">
        <w:t xml:space="preserve">Parametro A </w:t>
      </w:r>
      <w:r w:rsidR="004E6417">
        <w:t>–</w:t>
      </w:r>
      <w:r w:rsidRPr="00D708F5">
        <w:t xml:space="preserve"> obiettivi</w:t>
      </w:r>
      <w:r w:rsidR="004E6417">
        <w:t xml:space="preserve"> performance</w:t>
      </w:r>
      <w:r w:rsidRPr="00D708F5">
        <w:t xml:space="preserve"> individuali</w:t>
      </w:r>
      <w:r w:rsidR="00597462" w:rsidRPr="00D708F5">
        <w:t xml:space="preserve"> (60%)</w:t>
      </w:r>
      <w:r w:rsidRPr="00D708F5">
        <w:t xml:space="preserve">; </w:t>
      </w:r>
    </w:p>
    <w:p w14:paraId="6D5ADE46" w14:textId="309D5720" w:rsidR="001F6D24" w:rsidRPr="00D708F5" w:rsidRDefault="001F6D24" w:rsidP="00426217">
      <w:pPr>
        <w:numPr>
          <w:ilvl w:val="0"/>
          <w:numId w:val="2"/>
        </w:numPr>
        <w:spacing w:after="0"/>
        <w:ind w:left="143" w:hanging="143"/>
        <w:jc w:val="both"/>
      </w:pPr>
      <w:r w:rsidRPr="00D708F5">
        <w:t xml:space="preserve">Parametro B </w:t>
      </w:r>
      <w:r w:rsidR="004E6417">
        <w:t>–</w:t>
      </w:r>
      <w:r w:rsidRPr="00D708F5">
        <w:t xml:space="preserve"> </w:t>
      </w:r>
      <w:r w:rsidR="004E6417">
        <w:t>obiettivi di performance organizzativa</w:t>
      </w:r>
      <w:r w:rsidR="00597462" w:rsidRPr="00D708F5">
        <w:t xml:space="preserve"> (25%)</w:t>
      </w:r>
      <w:r w:rsidRPr="00D708F5">
        <w:t>;</w:t>
      </w:r>
    </w:p>
    <w:p w14:paraId="520E0B51" w14:textId="7856693A" w:rsidR="001F6D24" w:rsidRPr="00CE09F2" w:rsidRDefault="00A40B43" w:rsidP="00426217">
      <w:pPr>
        <w:numPr>
          <w:ilvl w:val="0"/>
          <w:numId w:val="2"/>
        </w:numPr>
        <w:spacing w:after="0"/>
        <w:ind w:left="143" w:hanging="143"/>
        <w:jc w:val="both"/>
        <w:rPr>
          <w:color w:val="000000" w:themeColor="text1"/>
        </w:rPr>
      </w:pPr>
      <w:r w:rsidRPr="00CE09F2">
        <w:rPr>
          <w:color w:val="000000" w:themeColor="text1"/>
        </w:rPr>
        <w:t xml:space="preserve">Parametro C - </w:t>
      </w:r>
      <w:r w:rsidR="0085354C">
        <w:t xml:space="preserve">obiettivi di performance </w:t>
      </w:r>
      <w:r w:rsidR="00874142">
        <w:rPr>
          <w:color w:val="000000" w:themeColor="text1"/>
        </w:rPr>
        <w:t>di E</w:t>
      </w:r>
      <w:r w:rsidR="001F6D24" w:rsidRPr="00CE09F2">
        <w:rPr>
          <w:color w:val="000000" w:themeColor="text1"/>
        </w:rPr>
        <w:t xml:space="preserve">nte </w:t>
      </w:r>
      <w:r w:rsidRPr="00CE09F2">
        <w:rPr>
          <w:color w:val="000000" w:themeColor="text1"/>
        </w:rPr>
        <w:t>(</w:t>
      </w:r>
      <w:r w:rsidR="001F6D24" w:rsidRPr="00CE09F2">
        <w:rPr>
          <w:color w:val="000000" w:themeColor="text1"/>
        </w:rPr>
        <w:t>15%</w:t>
      </w:r>
      <w:r w:rsidRPr="00CE09F2">
        <w:rPr>
          <w:color w:val="000000" w:themeColor="text1"/>
        </w:rPr>
        <w:t>)</w:t>
      </w:r>
    </w:p>
    <w:p w14:paraId="2ADE375B" w14:textId="6AB8A990" w:rsidR="00DD3A62" w:rsidRPr="00CE09F2" w:rsidRDefault="00597462" w:rsidP="0085354C">
      <w:pPr>
        <w:spacing w:before="60" w:after="0"/>
        <w:jc w:val="both"/>
        <w:rPr>
          <w:color w:val="000000" w:themeColor="text1"/>
        </w:rPr>
      </w:pPr>
      <w:r>
        <w:t>Il parametro A</w:t>
      </w:r>
      <w:r w:rsidR="00932B1F">
        <w:t xml:space="preserve"> </w:t>
      </w:r>
      <w:r w:rsidR="00A40B43">
        <w:t>concerne</w:t>
      </w:r>
      <w:r>
        <w:t xml:space="preserve"> gli obiettivi individuali,</w:t>
      </w:r>
      <w:r w:rsidR="00932B1F">
        <w:t xml:space="preserve"> generalmente connessi </w:t>
      </w:r>
      <w:r w:rsidR="00874142">
        <w:t>a quelli</w:t>
      </w:r>
      <w:r w:rsidR="00932B1F">
        <w:t xml:space="preserve"> della struttura</w:t>
      </w:r>
      <w:r>
        <w:t xml:space="preserve"> di riferimento. Il parametro B</w:t>
      </w:r>
      <w:r w:rsidR="00932B1F">
        <w:t xml:space="preserve"> valorizza il contributo dato dal titolare di P.O. </w:t>
      </w:r>
      <w:r>
        <w:t xml:space="preserve">ai risultati </w:t>
      </w:r>
      <w:r w:rsidR="0085354C">
        <w:t>della performance organizzativa di tutto il personale</w:t>
      </w:r>
      <w:r w:rsidR="008C42F6">
        <w:t>.</w:t>
      </w:r>
      <w:r w:rsidR="0085354C">
        <w:t xml:space="preserve"> </w:t>
      </w:r>
      <w:r>
        <w:t xml:space="preserve">Il parametro </w:t>
      </w:r>
      <w:r w:rsidR="00A40B43">
        <w:t xml:space="preserve">C, </w:t>
      </w:r>
      <w:r>
        <w:t>relativo a</w:t>
      </w:r>
      <w:r w:rsidR="00DD3A62">
        <w:t>ll’obiettivo istituzionale</w:t>
      </w:r>
      <w:r w:rsidR="00874142">
        <w:t xml:space="preserve"> di Ente</w:t>
      </w:r>
      <w:r w:rsidR="00A40B43">
        <w:t>,</w:t>
      </w:r>
      <w:r w:rsidR="00DD3A62">
        <w:t xml:space="preserve"> </w:t>
      </w:r>
      <w:r w:rsidR="0085354C">
        <w:t>corrisponde all’obiettivo di ente previsto per la dirigenza</w:t>
      </w:r>
      <w:r w:rsidR="00406858" w:rsidRPr="00CE09F2">
        <w:rPr>
          <w:color w:val="000000" w:themeColor="text1"/>
        </w:rPr>
        <w:t>.</w:t>
      </w:r>
    </w:p>
    <w:p w14:paraId="301DF54E" w14:textId="0B671791" w:rsidR="00E024BF" w:rsidRPr="00932B1F" w:rsidRDefault="00F617D1" w:rsidP="00F617D1">
      <w:pPr>
        <w:spacing w:after="0"/>
        <w:jc w:val="both"/>
      </w:pPr>
      <w:r>
        <w:rPr>
          <w:b/>
        </w:rPr>
        <w:t xml:space="preserve">Gli </w:t>
      </w:r>
      <w:r w:rsidR="00597462" w:rsidRPr="00C246FA">
        <w:rPr>
          <w:b/>
        </w:rPr>
        <w:t>esiti delle performance</w:t>
      </w:r>
      <w:r w:rsidR="00C246FA">
        <w:rPr>
          <w:b/>
        </w:rPr>
        <w:t xml:space="preserve"> parametro A</w:t>
      </w:r>
      <w:r w:rsidR="008C42F6" w:rsidRPr="00C246FA">
        <w:rPr>
          <w:b/>
        </w:rPr>
        <w:t xml:space="preserve"> de</w:t>
      </w:r>
      <w:r w:rsidR="00597462" w:rsidRPr="00C246FA">
        <w:rPr>
          <w:b/>
        </w:rPr>
        <w:t xml:space="preserve">i responsabili di </w:t>
      </w:r>
      <w:proofErr w:type="spellStart"/>
      <w:r w:rsidR="00597462" w:rsidRPr="00C246FA">
        <w:rPr>
          <w:b/>
        </w:rPr>
        <w:t>p.o</w:t>
      </w:r>
      <w:r w:rsidR="00597462">
        <w:t>.</w:t>
      </w:r>
      <w:proofErr w:type="spellEnd"/>
      <w:r w:rsidR="00597462">
        <w:t xml:space="preserve"> </w:t>
      </w:r>
      <w:r>
        <w:t xml:space="preserve">li ha visti collocare tutti in </w:t>
      </w:r>
      <w:r w:rsidRPr="008064E7">
        <w:rPr>
          <w:b/>
          <w:bCs/>
        </w:rPr>
        <w:t>prima fascia</w:t>
      </w:r>
      <w:r>
        <w:t xml:space="preserve"> eccetto una unità collocata in seconda fascia.</w:t>
      </w:r>
      <w:r w:rsidR="00772C4F">
        <w:t xml:space="preserve"> </w:t>
      </w:r>
      <w:r w:rsidR="00826FA6">
        <w:rPr>
          <w:noProof/>
        </w:rPr>
        <w:t xml:space="preserve"> </w:t>
      </w:r>
    </w:p>
    <w:p w14:paraId="08588662" w14:textId="0BE1199C" w:rsidR="00E74BD1" w:rsidRPr="00396D4D" w:rsidRDefault="00396D4D" w:rsidP="00396D4D">
      <w:pPr>
        <w:pStyle w:val="Titolo3"/>
      </w:pPr>
      <w:bookmarkStart w:id="12" w:name="_Toc38532634"/>
      <w:r>
        <w:t>L</w:t>
      </w:r>
      <w:r w:rsidRPr="00396D4D">
        <w:t>a valutazione delle prestazioni del personale non dirigenziale</w:t>
      </w:r>
      <w:bookmarkEnd w:id="12"/>
      <w:r w:rsidR="001D6776">
        <w:t xml:space="preserve"> </w:t>
      </w:r>
    </w:p>
    <w:p w14:paraId="4728174C" w14:textId="061F90D5" w:rsidR="00C6320F" w:rsidRDefault="00F617D1" w:rsidP="00406858">
      <w:pPr>
        <w:spacing w:after="0"/>
        <w:jc w:val="both"/>
      </w:pPr>
      <w:r>
        <w:t>La</w:t>
      </w:r>
      <w:r w:rsidR="00C6320F">
        <w:t xml:space="preserve"> valutazione delle prestazioni del</w:t>
      </w:r>
      <w:r>
        <w:t xml:space="preserve"> restante</w:t>
      </w:r>
      <w:r w:rsidR="00C6320F">
        <w:t xml:space="preserve"> personale </w:t>
      </w:r>
      <w:r w:rsidR="00597462" w:rsidRPr="00EA1B16">
        <w:t>si basa</w:t>
      </w:r>
      <w:r w:rsidR="00137BFB" w:rsidRPr="00EA1B16">
        <w:t xml:space="preserve"> </w:t>
      </w:r>
      <w:r>
        <w:t xml:space="preserve">anch’esso </w:t>
      </w:r>
      <w:r w:rsidR="00137BFB" w:rsidRPr="00EA1B16">
        <w:t xml:space="preserve">su </w:t>
      </w:r>
      <w:r w:rsidR="00280452" w:rsidRPr="00EA1B16">
        <w:t>3</w:t>
      </w:r>
      <w:r w:rsidR="00137BFB" w:rsidRPr="00EA1B16">
        <w:t xml:space="preserve"> para</w:t>
      </w:r>
      <w:r w:rsidR="00137BFB">
        <w:t>metri</w:t>
      </w:r>
      <w:r w:rsidR="00C6320F">
        <w:t>:</w:t>
      </w:r>
    </w:p>
    <w:p w14:paraId="68129334" w14:textId="3BBB67A5" w:rsidR="001F6D24" w:rsidRPr="00CE09F2" w:rsidRDefault="001F6D24" w:rsidP="00426217">
      <w:pPr>
        <w:numPr>
          <w:ilvl w:val="0"/>
          <w:numId w:val="2"/>
        </w:numPr>
        <w:spacing w:after="0"/>
        <w:ind w:left="143" w:hanging="143"/>
        <w:jc w:val="both"/>
        <w:rPr>
          <w:color w:val="000000" w:themeColor="text1"/>
        </w:rPr>
      </w:pPr>
      <w:r w:rsidRPr="00CE09F2">
        <w:rPr>
          <w:color w:val="000000" w:themeColor="text1"/>
        </w:rPr>
        <w:t>Parametro A - performance individuale</w:t>
      </w:r>
      <w:r w:rsidR="00597462" w:rsidRPr="00CE09F2">
        <w:rPr>
          <w:color w:val="000000" w:themeColor="text1"/>
        </w:rPr>
        <w:t xml:space="preserve"> (</w:t>
      </w:r>
      <w:r w:rsidR="00F617D1">
        <w:rPr>
          <w:color w:val="000000" w:themeColor="text1"/>
        </w:rPr>
        <w:t>40</w:t>
      </w:r>
      <w:r w:rsidR="00597462" w:rsidRPr="00CE09F2">
        <w:rPr>
          <w:color w:val="000000" w:themeColor="text1"/>
        </w:rPr>
        <w:t>%)</w:t>
      </w:r>
      <w:r w:rsidRPr="00CE09F2">
        <w:rPr>
          <w:color w:val="000000" w:themeColor="text1"/>
        </w:rPr>
        <w:t>;</w:t>
      </w:r>
    </w:p>
    <w:p w14:paraId="2BA60E81" w14:textId="4BE86478" w:rsidR="001F6D24" w:rsidRPr="00CE09F2" w:rsidRDefault="001F6D24" w:rsidP="00426217">
      <w:pPr>
        <w:numPr>
          <w:ilvl w:val="0"/>
          <w:numId w:val="2"/>
        </w:numPr>
        <w:spacing w:after="0"/>
        <w:ind w:left="143" w:hanging="143"/>
        <w:jc w:val="both"/>
        <w:rPr>
          <w:color w:val="000000" w:themeColor="text1"/>
        </w:rPr>
      </w:pPr>
      <w:r w:rsidRPr="00CE09F2">
        <w:rPr>
          <w:color w:val="000000" w:themeColor="text1"/>
        </w:rPr>
        <w:t xml:space="preserve">Parametro B </w:t>
      </w:r>
      <w:r w:rsidR="00597462" w:rsidRPr="00CE09F2">
        <w:rPr>
          <w:color w:val="000000" w:themeColor="text1"/>
        </w:rPr>
        <w:t>–</w:t>
      </w:r>
      <w:r w:rsidRPr="00CE09F2">
        <w:rPr>
          <w:color w:val="000000" w:themeColor="text1"/>
        </w:rPr>
        <w:t xml:space="preserve"> </w:t>
      </w:r>
      <w:r w:rsidR="00F617D1">
        <w:rPr>
          <w:color w:val="000000" w:themeColor="text1"/>
        </w:rPr>
        <w:t>Performance organizzativa</w:t>
      </w:r>
      <w:r w:rsidR="00597462" w:rsidRPr="00CE09F2">
        <w:rPr>
          <w:color w:val="000000" w:themeColor="text1"/>
        </w:rPr>
        <w:t xml:space="preserve"> (</w:t>
      </w:r>
      <w:r w:rsidR="00F617D1">
        <w:rPr>
          <w:color w:val="000000" w:themeColor="text1"/>
        </w:rPr>
        <w:t>35</w:t>
      </w:r>
      <w:r w:rsidR="00597462" w:rsidRPr="00CE09F2">
        <w:rPr>
          <w:color w:val="000000" w:themeColor="text1"/>
        </w:rPr>
        <w:t>%</w:t>
      </w:r>
      <w:r w:rsidR="00F617D1">
        <w:rPr>
          <w:color w:val="000000" w:themeColor="text1"/>
        </w:rPr>
        <w:t>)</w:t>
      </w:r>
      <w:r w:rsidR="00597462" w:rsidRPr="00CE09F2">
        <w:rPr>
          <w:color w:val="000000" w:themeColor="text1"/>
        </w:rPr>
        <w:t>;</w:t>
      </w:r>
    </w:p>
    <w:p w14:paraId="1C8731D3" w14:textId="5C4E94F8" w:rsidR="001F6D24" w:rsidRPr="00CE09F2" w:rsidRDefault="001D6776" w:rsidP="00426217">
      <w:pPr>
        <w:numPr>
          <w:ilvl w:val="0"/>
          <w:numId w:val="2"/>
        </w:numPr>
        <w:spacing w:after="0"/>
        <w:ind w:left="143" w:hanging="143"/>
        <w:jc w:val="both"/>
        <w:rPr>
          <w:color w:val="000000" w:themeColor="text1"/>
        </w:rPr>
      </w:pPr>
      <w:r w:rsidRPr="00CE09F2">
        <w:rPr>
          <w:color w:val="000000" w:themeColor="text1"/>
        </w:rPr>
        <w:t xml:space="preserve">Parametro C - </w:t>
      </w:r>
      <w:r w:rsidR="001F6D24" w:rsidRPr="00CE09F2">
        <w:rPr>
          <w:color w:val="000000" w:themeColor="text1"/>
        </w:rPr>
        <w:t xml:space="preserve">Obiettivo </w:t>
      </w:r>
      <w:r w:rsidR="001A1F97">
        <w:rPr>
          <w:color w:val="000000" w:themeColor="text1"/>
        </w:rPr>
        <w:t>performance</w:t>
      </w:r>
      <w:r w:rsidR="001A1F97" w:rsidRPr="00CE09F2">
        <w:rPr>
          <w:color w:val="000000" w:themeColor="text1"/>
        </w:rPr>
        <w:t xml:space="preserve"> </w:t>
      </w:r>
      <w:r w:rsidR="001A1F97">
        <w:rPr>
          <w:color w:val="000000" w:themeColor="text1"/>
        </w:rPr>
        <w:t>di</w:t>
      </w:r>
      <w:r w:rsidR="00F617D1">
        <w:rPr>
          <w:color w:val="000000" w:themeColor="text1"/>
        </w:rPr>
        <w:t xml:space="preserve"> </w:t>
      </w:r>
      <w:r w:rsidR="001F6D24" w:rsidRPr="00CE09F2">
        <w:rPr>
          <w:color w:val="000000" w:themeColor="text1"/>
        </w:rPr>
        <w:t xml:space="preserve">ente </w:t>
      </w:r>
      <w:r w:rsidRPr="00CE09F2">
        <w:rPr>
          <w:color w:val="000000" w:themeColor="text1"/>
        </w:rPr>
        <w:t>(</w:t>
      </w:r>
      <w:r w:rsidR="00F617D1">
        <w:rPr>
          <w:color w:val="000000" w:themeColor="text1"/>
        </w:rPr>
        <w:t>2</w:t>
      </w:r>
      <w:r w:rsidR="001F6D24" w:rsidRPr="00CE09F2">
        <w:rPr>
          <w:color w:val="000000" w:themeColor="text1"/>
        </w:rPr>
        <w:t>5%</w:t>
      </w:r>
      <w:r w:rsidRPr="00CE09F2">
        <w:rPr>
          <w:color w:val="000000" w:themeColor="text1"/>
        </w:rPr>
        <w:t>)</w:t>
      </w:r>
      <w:r w:rsidR="00C92C37">
        <w:rPr>
          <w:color w:val="000000" w:themeColor="text1"/>
        </w:rPr>
        <w:t>.</w:t>
      </w:r>
    </w:p>
    <w:p w14:paraId="098F1FA8" w14:textId="4C72EF12" w:rsidR="00731B44" w:rsidRPr="00CE09F2" w:rsidRDefault="00597462" w:rsidP="00D708F5">
      <w:pPr>
        <w:spacing w:before="60" w:after="0"/>
        <w:jc w:val="both"/>
        <w:rPr>
          <w:color w:val="000000" w:themeColor="text1"/>
        </w:rPr>
      </w:pPr>
      <w:r w:rsidRPr="00CE09F2">
        <w:rPr>
          <w:color w:val="000000" w:themeColor="text1"/>
        </w:rPr>
        <w:t>Il parametro A si riferisce</w:t>
      </w:r>
      <w:r w:rsidR="00137BFB" w:rsidRPr="00CE09F2">
        <w:rPr>
          <w:color w:val="000000" w:themeColor="text1"/>
        </w:rPr>
        <w:t xml:space="preserve"> </w:t>
      </w:r>
      <w:r w:rsidRPr="00CE09F2">
        <w:rPr>
          <w:color w:val="000000" w:themeColor="text1"/>
        </w:rPr>
        <w:t>al</w:t>
      </w:r>
      <w:r w:rsidR="00C92C37">
        <w:rPr>
          <w:color w:val="000000" w:themeColor="text1"/>
        </w:rPr>
        <w:t xml:space="preserve">la valutazione </w:t>
      </w:r>
      <w:r w:rsidR="00137BFB" w:rsidRPr="00CE09F2">
        <w:rPr>
          <w:color w:val="000000" w:themeColor="text1"/>
        </w:rPr>
        <w:t>dei comportamenti e dell’attività professionale</w:t>
      </w:r>
      <w:r w:rsidR="00F617D1">
        <w:rPr>
          <w:color w:val="000000" w:themeColor="text1"/>
        </w:rPr>
        <w:t>, fatta</w:t>
      </w:r>
      <w:r w:rsidR="00CC1B46" w:rsidRPr="00CE09F2">
        <w:rPr>
          <w:color w:val="000000" w:themeColor="text1"/>
        </w:rPr>
        <w:t xml:space="preserve"> </w:t>
      </w:r>
      <w:r w:rsidR="00C92C37" w:rsidRPr="00CE09F2">
        <w:rPr>
          <w:color w:val="000000" w:themeColor="text1"/>
        </w:rPr>
        <w:t xml:space="preserve">da parte del dirigente di riferimento </w:t>
      </w:r>
      <w:r w:rsidR="00CC1B46" w:rsidRPr="00CE09F2">
        <w:rPr>
          <w:color w:val="000000" w:themeColor="text1"/>
        </w:rPr>
        <w:t xml:space="preserve">e colloca </w:t>
      </w:r>
      <w:r w:rsidR="00C92C37">
        <w:rPr>
          <w:color w:val="000000" w:themeColor="text1"/>
        </w:rPr>
        <w:t>la valutazione del</w:t>
      </w:r>
      <w:r w:rsidR="00CC1B46" w:rsidRPr="00CE09F2">
        <w:rPr>
          <w:color w:val="000000" w:themeColor="text1"/>
        </w:rPr>
        <w:t xml:space="preserve"> dipendente in una delle </w:t>
      </w:r>
      <w:r w:rsidR="00CC1B46" w:rsidRPr="00CE49D9">
        <w:rPr>
          <w:b/>
          <w:color w:val="000000" w:themeColor="text1"/>
        </w:rPr>
        <w:t>cinque fasce di merito</w:t>
      </w:r>
      <w:r w:rsidR="00C92C37">
        <w:rPr>
          <w:color w:val="000000" w:themeColor="text1"/>
        </w:rPr>
        <w:t xml:space="preserve"> previste.</w:t>
      </w:r>
    </w:p>
    <w:p w14:paraId="2644AED7" w14:textId="58F6237C" w:rsidR="00CE49D9" w:rsidRDefault="00137BFB" w:rsidP="00406858">
      <w:pPr>
        <w:spacing w:after="0"/>
        <w:jc w:val="both"/>
        <w:rPr>
          <w:color w:val="000000" w:themeColor="text1"/>
        </w:rPr>
      </w:pPr>
      <w:r w:rsidRPr="00CE09F2">
        <w:rPr>
          <w:color w:val="000000" w:themeColor="text1"/>
        </w:rPr>
        <w:t xml:space="preserve">Il parametro </w:t>
      </w:r>
      <w:r w:rsidR="00597462" w:rsidRPr="00CE09F2">
        <w:rPr>
          <w:color w:val="000000" w:themeColor="text1"/>
        </w:rPr>
        <w:t>B</w:t>
      </w:r>
      <w:r w:rsidR="00F617D1">
        <w:rPr>
          <w:color w:val="000000" w:themeColor="text1"/>
        </w:rPr>
        <w:t xml:space="preserve"> è stato articolato su tre sotto-parametri che</w:t>
      </w:r>
      <w:r w:rsidR="00CC1B46" w:rsidRPr="00CE09F2">
        <w:rPr>
          <w:color w:val="000000" w:themeColor="text1"/>
        </w:rPr>
        <w:t xml:space="preserve"> </w:t>
      </w:r>
      <w:r w:rsidR="00401F87" w:rsidRPr="00CE09F2">
        <w:rPr>
          <w:color w:val="000000" w:themeColor="text1"/>
        </w:rPr>
        <w:t>riguarda</w:t>
      </w:r>
      <w:r w:rsidR="00F617D1">
        <w:rPr>
          <w:color w:val="000000" w:themeColor="text1"/>
        </w:rPr>
        <w:t xml:space="preserve">no risultati collettivi riguardanti il miglioramento dell’efficienza in alcune </w:t>
      </w:r>
      <w:r w:rsidR="001A1F97">
        <w:rPr>
          <w:color w:val="000000" w:themeColor="text1"/>
        </w:rPr>
        <w:t>procedure gestionali</w:t>
      </w:r>
      <w:r w:rsidR="00F617D1">
        <w:rPr>
          <w:color w:val="000000" w:themeColor="text1"/>
        </w:rPr>
        <w:t xml:space="preserve"> e organizzative</w:t>
      </w:r>
      <w:r w:rsidR="00CC1B46" w:rsidRPr="00CE09F2">
        <w:rPr>
          <w:color w:val="000000" w:themeColor="text1"/>
        </w:rPr>
        <w:t>.</w:t>
      </w:r>
      <w:r w:rsidR="00597462" w:rsidRPr="00CE09F2">
        <w:rPr>
          <w:color w:val="000000" w:themeColor="text1"/>
        </w:rPr>
        <w:t xml:space="preserve"> </w:t>
      </w:r>
      <w:r w:rsidR="001A1F97">
        <w:rPr>
          <w:color w:val="000000" w:themeColor="text1"/>
        </w:rPr>
        <w:t>Infine,</w:t>
      </w:r>
      <w:r w:rsidR="00F617D1">
        <w:rPr>
          <w:color w:val="000000" w:themeColor="text1"/>
        </w:rPr>
        <w:t xml:space="preserve"> il parametro </w:t>
      </w:r>
      <w:r w:rsidR="001A1F97">
        <w:rPr>
          <w:color w:val="000000" w:themeColor="text1"/>
        </w:rPr>
        <w:t>riguardante</w:t>
      </w:r>
      <w:r w:rsidR="00F617D1">
        <w:rPr>
          <w:color w:val="000000" w:themeColor="text1"/>
        </w:rPr>
        <w:t xml:space="preserve"> la performance di ente ha riguardato il coinvolgimento di tutto il personale in un’azione formativa sui temi della legalità e anticorruzione.</w:t>
      </w:r>
    </w:p>
    <w:p w14:paraId="52BE25C1" w14:textId="417C1135" w:rsidR="00F827AD" w:rsidRPr="00CE09F2" w:rsidRDefault="00F617D1" w:rsidP="00F613AB">
      <w:pPr>
        <w:spacing w:after="120"/>
        <w:jc w:val="both"/>
        <w:rPr>
          <w:noProof/>
          <w:color w:val="000000" w:themeColor="text1"/>
        </w:rPr>
      </w:pPr>
      <w:r>
        <w:rPr>
          <w:color w:val="000000" w:themeColor="text1"/>
        </w:rPr>
        <w:t xml:space="preserve">La tabella seguente </w:t>
      </w:r>
      <w:r w:rsidR="008064E7">
        <w:rPr>
          <w:color w:val="000000" w:themeColor="text1"/>
        </w:rPr>
        <w:t>dà conto dei risultati del parametro A e della collocazione del personale nelle 5 fasce di merito, in ordine decrescente dalla prima alla quinta.</w:t>
      </w:r>
    </w:p>
    <w:p w14:paraId="2193D0AB" w14:textId="6B581E9F" w:rsidR="00C6320F" w:rsidRDefault="002D37FE" w:rsidP="002D37FE">
      <w:pPr>
        <w:spacing w:after="0"/>
        <w:jc w:val="center"/>
      </w:pPr>
      <w:r>
        <w:rPr>
          <w:noProof/>
        </w:rPr>
        <w:lastRenderedPageBreak/>
        <w:drawing>
          <wp:inline distT="0" distB="0" distL="0" distR="0" wp14:anchorId="2E9BA19D" wp14:editId="53EE8B79">
            <wp:extent cx="4572000" cy="2362200"/>
            <wp:effectExtent l="0" t="0" r="0" b="0"/>
            <wp:docPr id="1" name="Grafico 1">
              <a:extLst xmlns:a="http://schemas.openxmlformats.org/drawingml/2006/main">
                <a:ext uri="{FF2B5EF4-FFF2-40B4-BE49-F238E27FC236}">
                  <a16:creationId xmlns:a16="http://schemas.microsoft.com/office/drawing/2014/main" id="{9C9003DA-54B9-47C7-9377-6E2FCA525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847110" w14:textId="4A6BA623" w:rsidR="00F613AB" w:rsidRPr="00F613AB" w:rsidRDefault="00F613AB" w:rsidP="002D37FE">
      <w:pPr>
        <w:spacing w:after="120"/>
        <w:ind w:left="284" w:right="283"/>
        <w:jc w:val="center"/>
        <w:rPr>
          <w:color w:val="000000" w:themeColor="text1"/>
          <w:sz w:val="18"/>
          <w:szCs w:val="18"/>
        </w:rPr>
      </w:pPr>
      <w:r w:rsidRPr="00F613AB">
        <w:rPr>
          <w:color w:val="000000" w:themeColor="text1"/>
          <w:sz w:val="18"/>
          <w:szCs w:val="18"/>
        </w:rPr>
        <w:t xml:space="preserve">Legenda: </w:t>
      </w:r>
      <w:r w:rsidR="002D37FE">
        <w:rPr>
          <w:color w:val="000000" w:themeColor="text1"/>
          <w:sz w:val="18"/>
          <w:szCs w:val="18"/>
        </w:rPr>
        <w:t>N.V. = non valutato per presenza in servizio non sufficiente alla valutazione.</w:t>
      </w:r>
    </w:p>
    <w:p w14:paraId="39CE238D" w14:textId="43777305" w:rsidR="00A9631D" w:rsidRPr="00396D4D" w:rsidRDefault="008224B0" w:rsidP="00A9631D">
      <w:pPr>
        <w:pStyle w:val="Titolo3"/>
      </w:pPr>
      <w:bookmarkStart w:id="13" w:name="_Toc38532635"/>
      <w:r>
        <w:t>A</w:t>
      </w:r>
      <w:r w:rsidR="00A9631D">
        <w:t>ltri parametri delle prestazioni individuali</w:t>
      </w:r>
      <w:r w:rsidR="0025294F">
        <w:t xml:space="preserve"> e collettive</w:t>
      </w:r>
      <w:bookmarkEnd w:id="13"/>
    </w:p>
    <w:p w14:paraId="28EC5A7F" w14:textId="78AD1599" w:rsidR="00DE696E" w:rsidRPr="00CE09F2" w:rsidRDefault="00A9631D" w:rsidP="00A00FF6">
      <w:pPr>
        <w:pStyle w:val="Sommario2"/>
        <w:rPr>
          <w:noProof/>
          <w:color w:val="000000" w:themeColor="text1"/>
        </w:rPr>
      </w:pPr>
      <w:r w:rsidRPr="00CE09F2">
        <w:rPr>
          <w:noProof/>
          <w:color w:val="000000" w:themeColor="text1"/>
        </w:rPr>
        <w:t xml:space="preserve">Gli obiettivi di </w:t>
      </w:r>
      <w:r w:rsidR="0005610C">
        <w:rPr>
          <w:noProof/>
          <w:color w:val="000000" w:themeColor="text1"/>
        </w:rPr>
        <w:t>performance</w:t>
      </w:r>
      <w:r w:rsidRPr="00CE09F2">
        <w:rPr>
          <w:noProof/>
          <w:color w:val="000000" w:themeColor="text1"/>
        </w:rPr>
        <w:t xml:space="preserve"> organizzativa e </w:t>
      </w:r>
      <w:r w:rsidR="0005610C">
        <w:rPr>
          <w:noProof/>
          <w:color w:val="000000" w:themeColor="text1"/>
        </w:rPr>
        <w:t xml:space="preserve">di ente sono stati differenziati tra quelli assegnati alla dirigenza e quelli assegnati a personale e responsabili di P.O. Questi ultimi hanno visto i parametri di performance </w:t>
      </w:r>
      <w:r w:rsidR="00317318">
        <w:rPr>
          <w:noProof/>
          <w:color w:val="000000" w:themeColor="text1"/>
        </w:rPr>
        <w:t>or</w:t>
      </w:r>
      <w:r w:rsidR="0005610C">
        <w:rPr>
          <w:noProof/>
          <w:color w:val="000000" w:themeColor="text1"/>
        </w:rPr>
        <w:t>ganizzativa corrispondere a quelli del personale ed i parametri di performance di ente corrispondere a quelli della dirigenza.</w:t>
      </w:r>
      <w:r w:rsidR="0035469B" w:rsidRPr="00CE09F2">
        <w:rPr>
          <w:noProof/>
          <w:color w:val="000000" w:themeColor="text1"/>
        </w:rPr>
        <w:t xml:space="preserve"> </w:t>
      </w:r>
      <w:r w:rsidR="00280452" w:rsidRPr="00CE09F2">
        <w:rPr>
          <w:noProof/>
          <w:color w:val="000000" w:themeColor="text1"/>
        </w:rPr>
        <w:t xml:space="preserve"> </w:t>
      </w:r>
    </w:p>
    <w:p w14:paraId="26357FA8" w14:textId="77777777" w:rsidR="00DE696E" w:rsidRPr="00CE09F2" w:rsidRDefault="00DE696E" w:rsidP="00A00FF6">
      <w:pPr>
        <w:pStyle w:val="Sommario2"/>
        <w:rPr>
          <w:noProof/>
          <w:color w:val="000000" w:themeColor="text1"/>
        </w:rPr>
      </w:pPr>
    </w:p>
    <w:p w14:paraId="3436A493" w14:textId="7D259797" w:rsidR="00B67DD1" w:rsidRDefault="00280452" w:rsidP="00A00FF6">
      <w:pPr>
        <w:pStyle w:val="Sommario2"/>
        <w:rPr>
          <w:noProof/>
        </w:rPr>
      </w:pPr>
      <w:r>
        <w:rPr>
          <w:noProof/>
        </w:rPr>
        <w:t>La seguente tabella illustra l’articolazione ed i risultati di questi parametri di valutazione</w:t>
      </w:r>
    </w:p>
    <w:p w14:paraId="22946D1B" w14:textId="77777777" w:rsidR="00DE696E" w:rsidRPr="00DE696E" w:rsidRDefault="00DE696E" w:rsidP="00DE696E">
      <w:pPr>
        <w:spacing w:after="0"/>
      </w:pPr>
    </w:p>
    <w:p w14:paraId="2F5478C4" w14:textId="77777777" w:rsidR="00A00FF6" w:rsidRPr="007D3A23" w:rsidRDefault="00A00FF6" w:rsidP="00A00FF6">
      <w:pPr>
        <w:spacing w:after="0"/>
        <w:rPr>
          <w:sz w:val="4"/>
          <w:szCs w:val="4"/>
        </w:rPr>
      </w:pPr>
    </w:p>
    <w:tbl>
      <w:tblPr>
        <w:tblW w:w="10491" w:type="dxa"/>
        <w:tblInd w:w="-431" w:type="dxa"/>
        <w:tblLayout w:type="fixed"/>
        <w:tblCellMar>
          <w:left w:w="70" w:type="dxa"/>
          <w:right w:w="70" w:type="dxa"/>
        </w:tblCellMar>
        <w:tblLook w:val="04A0" w:firstRow="1" w:lastRow="0" w:firstColumn="1" w:lastColumn="0" w:noHBand="0" w:noVBand="1"/>
      </w:tblPr>
      <w:tblGrid>
        <w:gridCol w:w="1135"/>
        <w:gridCol w:w="1276"/>
        <w:gridCol w:w="4252"/>
        <w:gridCol w:w="1134"/>
        <w:gridCol w:w="851"/>
        <w:gridCol w:w="850"/>
        <w:gridCol w:w="993"/>
      </w:tblGrid>
      <w:tr w:rsidR="00027AB6" w:rsidRPr="00142B58" w14:paraId="32B100EA" w14:textId="77777777" w:rsidTr="00DE696E">
        <w:trPr>
          <w:trHeight w:val="794"/>
          <w:tblHeader/>
        </w:trPr>
        <w:tc>
          <w:tcPr>
            <w:tcW w:w="1135" w:type="dxa"/>
            <w:tcBorders>
              <w:top w:val="single" w:sz="4" w:space="0" w:color="auto"/>
              <w:left w:val="single" w:sz="4" w:space="0" w:color="auto"/>
              <w:bottom w:val="single" w:sz="4" w:space="0" w:color="auto"/>
              <w:right w:val="single" w:sz="4" w:space="0" w:color="auto"/>
            </w:tcBorders>
            <w:vAlign w:val="center"/>
            <w:hideMark/>
          </w:tcPr>
          <w:p w14:paraId="56A9B71E"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PARAMETRI</w:t>
            </w:r>
          </w:p>
        </w:tc>
        <w:tc>
          <w:tcPr>
            <w:tcW w:w="1276" w:type="dxa"/>
            <w:tcBorders>
              <w:top w:val="single" w:sz="4" w:space="0" w:color="auto"/>
              <w:left w:val="nil"/>
              <w:bottom w:val="single" w:sz="4" w:space="0" w:color="auto"/>
              <w:right w:val="single" w:sz="4" w:space="0" w:color="auto"/>
            </w:tcBorders>
            <w:vAlign w:val="center"/>
            <w:hideMark/>
          </w:tcPr>
          <w:p w14:paraId="47E2D16A"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OBIETTIVI</w:t>
            </w:r>
          </w:p>
        </w:tc>
        <w:tc>
          <w:tcPr>
            <w:tcW w:w="4252" w:type="dxa"/>
            <w:tcBorders>
              <w:top w:val="single" w:sz="4" w:space="0" w:color="auto"/>
              <w:left w:val="nil"/>
              <w:bottom w:val="single" w:sz="4" w:space="0" w:color="auto"/>
              <w:right w:val="single" w:sz="4" w:space="0" w:color="auto"/>
            </w:tcBorders>
            <w:vAlign w:val="center"/>
            <w:hideMark/>
          </w:tcPr>
          <w:p w14:paraId="6388AF57" w14:textId="67AE5105"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TARGET PREVISTO</w:t>
            </w:r>
            <w:r w:rsidR="00C92C37">
              <w:rPr>
                <w:b/>
                <w:bCs/>
                <w:i/>
                <w:color w:val="000000"/>
                <w:sz w:val="16"/>
                <w:szCs w:val="16"/>
              </w:rPr>
              <w:t xml:space="preserve"> ANNO 201</w:t>
            </w:r>
            <w:r w:rsidR="00317318">
              <w:rPr>
                <w:b/>
                <w:bCs/>
                <w:i/>
                <w:color w:val="000000"/>
                <w:sz w:val="16"/>
                <w:szCs w:val="16"/>
              </w:rPr>
              <w:t>9</w:t>
            </w:r>
          </w:p>
        </w:tc>
        <w:tc>
          <w:tcPr>
            <w:tcW w:w="1134" w:type="dxa"/>
            <w:tcBorders>
              <w:top w:val="single" w:sz="4" w:space="0" w:color="auto"/>
              <w:left w:val="single" w:sz="4" w:space="0" w:color="auto"/>
              <w:bottom w:val="single" w:sz="4" w:space="0" w:color="auto"/>
              <w:right w:val="single" w:sz="4" w:space="0" w:color="auto"/>
            </w:tcBorders>
            <w:vAlign w:val="center"/>
          </w:tcPr>
          <w:p w14:paraId="0DBB82A9"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RISULTATO</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905001"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Peso Personale dirigente</w:t>
            </w:r>
          </w:p>
        </w:tc>
        <w:tc>
          <w:tcPr>
            <w:tcW w:w="850" w:type="dxa"/>
            <w:tcBorders>
              <w:top w:val="single" w:sz="4" w:space="0" w:color="auto"/>
              <w:left w:val="nil"/>
              <w:bottom w:val="single" w:sz="4" w:space="0" w:color="auto"/>
              <w:right w:val="single" w:sz="4" w:space="0" w:color="auto"/>
            </w:tcBorders>
            <w:vAlign w:val="center"/>
            <w:hideMark/>
          </w:tcPr>
          <w:p w14:paraId="545A228F" w14:textId="77777777" w:rsidR="00027AB6" w:rsidRPr="00DE696E" w:rsidRDefault="00F65D5C" w:rsidP="00F53726">
            <w:pPr>
              <w:spacing w:after="0" w:line="240" w:lineRule="auto"/>
              <w:jc w:val="center"/>
              <w:rPr>
                <w:b/>
                <w:bCs/>
                <w:i/>
                <w:color w:val="000000"/>
                <w:sz w:val="16"/>
                <w:szCs w:val="16"/>
              </w:rPr>
            </w:pPr>
            <w:r w:rsidRPr="00DE696E">
              <w:rPr>
                <w:b/>
                <w:bCs/>
                <w:i/>
                <w:color w:val="000000"/>
                <w:sz w:val="16"/>
                <w:szCs w:val="16"/>
              </w:rPr>
              <w:t xml:space="preserve">Peso Titolari </w:t>
            </w:r>
            <w:r w:rsidR="00027AB6" w:rsidRPr="00DE696E">
              <w:rPr>
                <w:b/>
                <w:bCs/>
                <w:i/>
                <w:color w:val="000000"/>
                <w:sz w:val="16"/>
                <w:szCs w:val="16"/>
              </w:rPr>
              <w:t>P.O.</w:t>
            </w:r>
          </w:p>
        </w:tc>
        <w:tc>
          <w:tcPr>
            <w:tcW w:w="993" w:type="dxa"/>
            <w:tcBorders>
              <w:top w:val="single" w:sz="4" w:space="0" w:color="auto"/>
              <w:left w:val="nil"/>
              <w:bottom w:val="single" w:sz="4" w:space="0" w:color="auto"/>
              <w:right w:val="single" w:sz="4" w:space="0" w:color="auto"/>
            </w:tcBorders>
            <w:vAlign w:val="center"/>
            <w:hideMark/>
          </w:tcPr>
          <w:p w14:paraId="20ECACE1" w14:textId="77777777" w:rsidR="00027AB6" w:rsidRPr="00DE696E" w:rsidRDefault="00F65D5C" w:rsidP="00F827AD">
            <w:pPr>
              <w:spacing w:after="0" w:line="240" w:lineRule="auto"/>
              <w:ind w:left="-74"/>
              <w:jc w:val="center"/>
              <w:rPr>
                <w:b/>
                <w:bCs/>
                <w:i/>
                <w:color w:val="000000"/>
                <w:sz w:val="16"/>
                <w:szCs w:val="16"/>
              </w:rPr>
            </w:pPr>
            <w:r w:rsidRPr="00DE696E">
              <w:rPr>
                <w:b/>
                <w:bCs/>
                <w:i/>
                <w:color w:val="000000"/>
                <w:sz w:val="16"/>
                <w:szCs w:val="16"/>
              </w:rPr>
              <w:t>Peso Personale non dirigente</w:t>
            </w:r>
          </w:p>
        </w:tc>
      </w:tr>
      <w:tr w:rsidR="00027AB6" w:rsidRPr="00125386" w14:paraId="54540BD5" w14:textId="77777777" w:rsidTr="00DE696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4B7CEE4B" w14:textId="7D0DDB24" w:rsidR="00027AB6" w:rsidRPr="00125386" w:rsidRDefault="00027AB6" w:rsidP="00F53726">
            <w:pPr>
              <w:spacing w:after="0" w:line="240" w:lineRule="auto"/>
              <w:jc w:val="center"/>
              <w:rPr>
                <w:b/>
                <w:bCs/>
                <w:color w:val="000000"/>
                <w:sz w:val="16"/>
                <w:szCs w:val="16"/>
              </w:rPr>
            </w:pPr>
            <w:r w:rsidRPr="00125386">
              <w:rPr>
                <w:b/>
                <w:bCs/>
                <w:color w:val="000000"/>
                <w:sz w:val="16"/>
                <w:szCs w:val="16"/>
              </w:rPr>
              <w:t>Parametro A</w:t>
            </w:r>
            <w:r>
              <w:rPr>
                <w:b/>
                <w:bCs/>
                <w:color w:val="000000"/>
                <w:sz w:val="16"/>
                <w:szCs w:val="16"/>
              </w:rPr>
              <w:t xml:space="preserve"> - </w:t>
            </w:r>
            <w:r w:rsidR="0005610C">
              <w:rPr>
                <w:b/>
                <w:bCs/>
                <w:color w:val="000000"/>
                <w:sz w:val="16"/>
                <w:szCs w:val="16"/>
              </w:rPr>
              <w:t>Performance</w:t>
            </w:r>
            <w:r>
              <w:rPr>
                <w:b/>
                <w:bCs/>
                <w:color w:val="000000"/>
                <w:sz w:val="16"/>
                <w:szCs w:val="16"/>
              </w:rPr>
              <w:t xml:space="preserve"> individuali</w:t>
            </w:r>
          </w:p>
        </w:tc>
        <w:tc>
          <w:tcPr>
            <w:tcW w:w="4252" w:type="dxa"/>
            <w:tcBorders>
              <w:top w:val="nil"/>
              <w:left w:val="nil"/>
              <w:bottom w:val="single" w:sz="4" w:space="0" w:color="auto"/>
              <w:right w:val="single" w:sz="4" w:space="0" w:color="auto"/>
            </w:tcBorders>
            <w:shd w:val="clear" w:color="000000" w:fill="D8D8D8"/>
            <w:vAlign w:val="center"/>
            <w:hideMark/>
          </w:tcPr>
          <w:p w14:paraId="12CE928F" w14:textId="77777777" w:rsidR="00027AB6" w:rsidRPr="00125386" w:rsidRDefault="00027AB6" w:rsidP="00F53726">
            <w:pPr>
              <w:spacing w:after="0" w:line="240" w:lineRule="auto"/>
              <w:jc w:val="center"/>
              <w:rPr>
                <w:b/>
                <w:bCs/>
                <w:color w:val="000000"/>
                <w:sz w:val="16"/>
                <w:szCs w:val="16"/>
              </w:rPr>
            </w:pPr>
            <w:r w:rsidRPr="00125386">
              <w:rPr>
                <w:b/>
                <w:bCs/>
                <w:color w:val="000000"/>
                <w:sz w:val="16"/>
                <w:szCs w:val="16"/>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9D92D3A" w14:textId="77777777" w:rsidR="00027AB6" w:rsidRPr="00125386" w:rsidRDefault="00027AB6" w:rsidP="00F53726">
            <w:pPr>
              <w:spacing w:after="0" w:line="240" w:lineRule="auto"/>
              <w:jc w:val="center"/>
              <w:rPr>
                <w:b/>
                <w:bCs/>
                <w:color w:val="000000"/>
                <w:sz w:val="16"/>
                <w:szCs w:val="16"/>
              </w:rPr>
            </w:pPr>
          </w:p>
        </w:tc>
        <w:tc>
          <w:tcPr>
            <w:tcW w:w="269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A8C32B" w14:textId="77777777" w:rsidR="00027AB6" w:rsidRPr="00125386" w:rsidRDefault="00027AB6" w:rsidP="00F53726">
            <w:pPr>
              <w:spacing w:after="0" w:line="240" w:lineRule="auto"/>
              <w:jc w:val="center"/>
              <w:rPr>
                <w:b/>
                <w:bCs/>
                <w:color w:val="000000"/>
                <w:sz w:val="16"/>
                <w:szCs w:val="16"/>
              </w:rPr>
            </w:pPr>
            <w:r w:rsidRPr="00125386">
              <w:rPr>
                <w:b/>
                <w:bCs/>
                <w:color w:val="000000"/>
                <w:sz w:val="16"/>
                <w:szCs w:val="16"/>
              </w:rPr>
              <w:t>Distribuzioni pesi parametri</w:t>
            </w:r>
          </w:p>
        </w:tc>
      </w:tr>
      <w:tr w:rsidR="00027AB6" w:rsidRPr="00125386" w14:paraId="7B76E9B0" w14:textId="77777777" w:rsidTr="00DE696E">
        <w:trPr>
          <w:trHeight w:val="794"/>
        </w:trPr>
        <w:tc>
          <w:tcPr>
            <w:tcW w:w="1135" w:type="dxa"/>
            <w:tcBorders>
              <w:top w:val="nil"/>
              <w:left w:val="single" w:sz="4" w:space="0" w:color="auto"/>
              <w:bottom w:val="single" w:sz="4" w:space="0" w:color="auto"/>
              <w:right w:val="single" w:sz="4" w:space="0" w:color="auto"/>
            </w:tcBorders>
            <w:vAlign w:val="center"/>
            <w:hideMark/>
          </w:tcPr>
          <w:p w14:paraId="3756C199" w14:textId="50326372" w:rsidR="00027AB6" w:rsidRPr="00125386" w:rsidRDefault="00B67DD1" w:rsidP="00F53726">
            <w:pPr>
              <w:spacing w:after="0" w:line="240" w:lineRule="auto"/>
              <w:jc w:val="center"/>
              <w:rPr>
                <w:color w:val="000000"/>
                <w:sz w:val="16"/>
                <w:szCs w:val="16"/>
              </w:rPr>
            </w:pPr>
            <w:r>
              <w:rPr>
                <w:color w:val="000000"/>
                <w:sz w:val="16"/>
                <w:szCs w:val="16"/>
              </w:rPr>
              <w:t>PAR. A</w:t>
            </w:r>
            <w:r w:rsidR="0005610C">
              <w:rPr>
                <w:color w:val="000000"/>
                <w:sz w:val="16"/>
                <w:szCs w:val="16"/>
              </w:rPr>
              <w:t xml:space="preserve"> Performance</w:t>
            </w:r>
            <w:r w:rsidR="00027AB6" w:rsidRPr="00125386">
              <w:rPr>
                <w:color w:val="000000"/>
                <w:sz w:val="16"/>
                <w:szCs w:val="16"/>
              </w:rPr>
              <w:t xml:space="preserve"> individuali</w:t>
            </w:r>
          </w:p>
        </w:tc>
        <w:tc>
          <w:tcPr>
            <w:tcW w:w="1276" w:type="dxa"/>
            <w:tcBorders>
              <w:top w:val="nil"/>
              <w:left w:val="nil"/>
              <w:bottom w:val="single" w:sz="4" w:space="0" w:color="auto"/>
              <w:right w:val="single" w:sz="4" w:space="0" w:color="auto"/>
            </w:tcBorders>
            <w:vAlign w:val="center"/>
            <w:hideMark/>
          </w:tcPr>
          <w:p w14:paraId="164DCE8B" w14:textId="03734A3C" w:rsidR="00027AB6" w:rsidRPr="0035469B" w:rsidRDefault="0005610C" w:rsidP="00F53726">
            <w:pPr>
              <w:spacing w:after="0" w:line="240" w:lineRule="auto"/>
              <w:jc w:val="center"/>
              <w:rPr>
                <w:color w:val="000000"/>
                <w:sz w:val="14"/>
                <w:szCs w:val="14"/>
              </w:rPr>
            </w:pPr>
            <w:r>
              <w:rPr>
                <w:color w:val="000000"/>
                <w:sz w:val="14"/>
                <w:szCs w:val="14"/>
              </w:rPr>
              <w:t>Specifici obiettivi per dirigenti e P.O. elenco attività per</w:t>
            </w:r>
            <w:r w:rsidR="00980A76">
              <w:rPr>
                <w:color w:val="000000"/>
                <w:sz w:val="14"/>
                <w:szCs w:val="14"/>
              </w:rPr>
              <w:t xml:space="preserve"> personale</w:t>
            </w:r>
          </w:p>
        </w:tc>
        <w:tc>
          <w:tcPr>
            <w:tcW w:w="4252" w:type="dxa"/>
            <w:tcBorders>
              <w:top w:val="nil"/>
              <w:left w:val="nil"/>
              <w:bottom w:val="single" w:sz="4" w:space="0" w:color="auto"/>
              <w:right w:val="single" w:sz="4" w:space="0" w:color="auto"/>
            </w:tcBorders>
            <w:shd w:val="clear" w:color="auto" w:fill="auto"/>
            <w:vAlign w:val="center"/>
            <w:hideMark/>
          </w:tcPr>
          <w:p w14:paraId="41F97AAB" w14:textId="1FE12904" w:rsidR="00027AB6" w:rsidRPr="00125386" w:rsidRDefault="00280452" w:rsidP="00F53726">
            <w:pPr>
              <w:spacing w:after="0" w:line="240" w:lineRule="auto"/>
              <w:jc w:val="both"/>
              <w:rPr>
                <w:color w:val="000000"/>
                <w:sz w:val="16"/>
                <w:szCs w:val="16"/>
              </w:rPr>
            </w:pPr>
            <w:r>
              <w:rPr>
                <w:color w:val="000000"/>
                <w:sz w:val="16"/>
                <w:szCs w:val="16"/>
              </w:rPr>
              <w:t xml:space="preserve">Previsto da ogni scheda individuale, i risultati collocano i </w:t>
            </w:r>
            <w:r w:rsidR="0005610C">
              <w:rPr>
                <w:color w:val="000000"/>
                <w:sz w:val="16"/>
                <w:szCs w:val="16"/>
              </w:rPr>
              <w:t>dipendenti</w:t>
            </w:r>
            <w:r>
              <w:rPr>
                <w:color w:val="000000"/>
                <w:sz w:val="16"/>
                <w:szCs w:val="16"/>
              </w:rPr>
              <w:t xml:space="preserve"> nelle cinque fasce di merito </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E3D99A" w14:textId="77777777" w:rsidR="00027AB6" w:rsidRPr="00125386" w:rsidRDefault="00280452" w:rsidP="00FA396E">
            <w:pPr>
              <w:spacing w:after="0" w:line="240" w:lineRule="auto"/>
              <w:jc w:val="center"/>
              <w:rPr>
                <w:color w:val="000000"/>
                <w:sz w:val="16"/>
                <w:szCs w:val="16"/>
              </w:rPr>
            </w:pPr>
            <w:r>
              <w:rPr>
                <w:color w:val="000000"/>
                <w:sz w:val="16"/>
                <w:szCs w:val="16"/>
              </w:rPr>
              <w:t xml:space="preserve">Vedi </w:t>
            </w:r>
            <w:r w:rsidR="00FA396E">
              <w:rPr>
                <w:color w:val="000000"/>
                <w:sz w:val="16"/>
                <w:szCs w:val="16"/>
              </w:rPr>
              <w:t>paragrafo</w:t>
            </w:r>
            <w:r>
              <w:rPr>
                <w:color w:val="000000"/>
                <w:sz w:val="16"/>
                <w:szCs w:val="16"/>
              </w:rPr>
              <w:t xml:space="preserve"> precedente</w:t>
            </w:r>
          </w:p>
        </w:tc>
        <w:tc>
          <w:tcPr>
            <w:tcW w:w="851" w:type="dxa"/>
            <w:tcBorders>
              <w:top w:val="nil"/>
              <w:left w:val="single" w:sz="4" w:space="0" w:color="auto"/>
              <w:bottom w:val="single" w:sz="4" w:space="0" w:color="auto"/>
              <w:right w:val="single" w:sz="4" w:space="0" w:color="auto"/>
            </w:tcBorders>
            <w:vAlign w:val="center"/>
            <w:hideMark/>
          </w:tcPr>
          <w:p w14:paraId="321F9681" w14:textId="77777777" w:rsidR="00027AB6" w:rsidRPr="00125386" w:rsidRDefault="00027AB6" w:rsidP="00E90516">
            <w:pPr>
              <w:spacing w:after="0" w:line="240" w:lineRule="auto"/>
              <w:jc w:val="center"/>
              <w:rPr>
                <w:color w:val="000000"/>
                <w:sz w:val="16"/>
                <w:szCs w:val="16"/>
              </w:rPr>
            </w:pPr>
            <w:r w:rsidRPr="00125386">
              <w:rPr>
                <w:color w:val="000000"/>
                <w:sz w:val="16"/>
                <w:szCs w:val="16"/>
              </w:rPr>
              <w:t xml:space="preserve">60% </w:t>
            </w:r>
          </w:p>
        </w:tc>
        <w:tc>
          <w:tcPr>
            <w:tcW w:w="850" w:type="dxa"/>
            <w:tcBorders>
              <w:top w:val="nil"/>
              <w:left w:val="nil"/>
              <w:bottom w:val="single" w:sz="4" w:space="0" w:color="auto"/>
              <w:right w:val="single" w:sz="4" w:space="0" w:color="auto"/>
            </w:tcBorders>
            <w:vAlign w:val="center"/>
            <w:hideMark/>
          </w:tcPr>
          <w:p w14:paraId="00DD9721" w14:textId="77777777" w:rsidR="00027AB6" w:rsidRPr="00125386" w:rsidRDefault="00027AB6" w:rsidP="00E90516">
            <w:pPr>
              <w:spacing w:after="0" w:line="240" w:lineRule="auto"/>
              <w:jc w:val="center"/>
              <w:rPr>
                <w:color w:val="000000"/>
                <w:sz w:val="16"/>
                <w:szCs w:val="16"/>
              </w:rPr>
            </w:pPr>
            <w:r w:rsidRPr="00125386">
              <w:rPr>
                <w:color w:val="000000"/>
                <w:sz w:val="16"/>
                <w:szCs w:val="16"/>
              </w:rPr>
              <w:t xml:space="preserve">60% </w:t>
            </w:r>
          </w:p>
        </w:tc>
        <w:tc>
          <w:tcPr>
            <w:tcW w:w="993" w:type="dxa"/>
            <w:tcBorders>
              <w:top w:val="nil"/>
              <w:left w:val="nil"/>
              <w:bottom w:val="single" w:sz="4" w:space="0" w:color="auto"/>
              <w:right w:val="single" w:sz="4" w:space="0" w:color="auto"/>
            </w:tcBorders>
            <w:vAlign w:val="center"/>
            <w:hideMark/>
          </w:tcPr>
          <w:p w14:paraId="4FFB6C4F" w14:textId="2624AD6F" w:rsidR="00027AB6" w:rsidRPr="00125386" w:rsidRDefault="0005610C" w:rsidP="00E90516">
            <w:pPr>
              <w:spacing w:after="0" w:line="240" w:lineRule="auto"/>
              <w:jc w:val="center"/>
              <w:rPr>
                <w:color w:val="000000"/>
                <w:sz w:val="16"/>
                <w:szCs w:val="16"/>
              </w:rPr>
            </w:pPr>
            <w:r>
              <w:rPr>
                <w:color w:val="000000"/>
                <w:sz w:val="16"/>
                <w:szCs w:val="16"/>
              </w:rPr>
              <w:t>40</w:t>
            </w:r>
            <w:r w:rsidR="00027AB6">
              <w:rPr>
                <w:color w:val="000000"/>
                <w:sz w:val="16"/>
                <w:szCs w:val="16"/>
              </w:rPr>
              <w:t xml:space="preserve">% </w:t>
            </w:r>
          </w:p>
        </w:tc>
      </w:tr>
      <w:tr w:rsidR="00B67DD1" w:rsidRPr="00125386" w14:paraId="6D68A772" w14:textId="77777777" w:rsidTr="00DE696E">
        <w:trPr>
          <w:trHeight w:val="567"/>
        </w:trPr>
        <w:tc>
          <w:tcPr>
            <w:tcW w:w="1135" w:type="dxa"/>
            <w:tcBorders>
              <w:top w:val="nil"/>
              <w:left w:val="single" w:sz="4" w:space="0" w:color="auto"/>
              <w:bottom w:val="single" w:sz="4" w:space="0" w:color="auto"/>
              <w:right w:val="single" w:sz="4" w:space="0" w:color="auto"/>
            </w:tcBorders>
            <w:vAlign w:val="center"/>
          </w:tcPr>
          <w:p w14:paraId="1BF00C30" w14:textId="77777777" w:rsidR="00B67DD1" w:rsidRPr="00125386" w:rsidRDefault="00B67DD1" w:rsidP="00F53726">
            <w:pPr>
              <w:spacing w:after="0" w:line="240" w:lineRule="auto"/>
              <w:jc w:val="center"/>
              <w:rPr>
                <w:color w:val="000000"/>
                <w:sz w:val="16"/>
                <w:szCs w:val="16"/>
              </w:rPr>
            </w:pPr>
            <w:r>
              <w:rPr>
                <w:color w:val="000000"/>
                <w:sz w:val="16"/>
                <w:szCs w:val="16"/>
              </w:rPr>
              <w:t>PAR. A2</w:t>
            </w:r>
          </w:p>
        </w:tc>
        <w:tc>
          <w:tcPr>
            <w:tcW w:w="1276" w:type="dxa"/>
            <w:tcBorders>
              <w:top w:val="nil"/>
              <w:left w:val="nil"/>
              <w:bottom w:val="single" w:sz="4" w:space="0" w:color="auto"/>
              <w:right w:val="single" w:sz="4" w:space="0" w:color="auto"/>
            </w:tcBorders>
            <w:vAlign w:val="center"/>
          </w:tcPr>
          <w:p w14:paraId="63103BAB" w14:textId="77777777" w:rsidR="00B67DD1" w:rsidRPr="0035469B" w:rsidRDefault="00B67DD1" w:rsidP="00F53726">
            <w:pPr>
              <w:spacing w:after="0" w:line="240" w:lineRule="auto"/>
              <w:jc w:val="center"/>
              <w:rPr>
                <w:color w:val="000000"/>
                <w:sz w:val="14"/>
                <w:szCs w:val="14"/>
              </w:rPr>
            </w:pPr>
            <w:r>
              <w:rPr>
                <w:color w:val="000000"/>
                <w:sz w:val="14"/>
                <w:szCs w:val="14"/>
              </w:rPr>
              <w:t>Comportamenti organizzativi</w:t>
            </w:r>
          </w:p>
        </w:tc>
        <w:tc>
          <w:tcPr>
            <w:tcW w:w="4252" w:type="dxa"/>
            <w:tcBorders>
              <w:top w:val="nil"/>
              <w:left w:val="nil"/>
              <w:bottom w:val="single" w:sz="4" w:space="0" w:color="auto"/>
              <w:right w:val="single" w:sz="4" w:space="0" w:color="auto"/>
            </w:tcBorders>
            <w:shd w:val="clear" w:color="auto" w:fill="auto"/>
            <w:vAlign w:val="center"/>
          </w:tcPr>
          <w:p w14:paraId="00CDEBBD" w14:textId="77777777" w:rsidR="00B67DD1" w:rsidRPr="00125386" w:rsidRDefault="00B67DD1" w:rsidP="00F53726">
            <w:pPr>
              <w:spacing w:after="0" w:line="240" w:lineRule="auto"/>
              <w:jc w:val="both"/>
              <w:rPr>
                <w:color w:val="000000"/>
                <w:sz w:val="16"/>
                <w:szCs w:val="16"/>
              </w:rPr>
            </w:pPr>
            <w:r>
              <w:rPr>
                <w:color w:val="000000"/>
                <w:sz w:val="16"/>
                <w:szCs w:val="16"/>
              </w:rPr>
              <w:t xml:space="preserve">I dirigenti </w:t>
            </w:r>
            <w:r w:rsidR="00F37198">
              <w:rPr>
                <w:color w:val="000000"/>
                <w:sz w:val="16"/>
                <w:szCs w:val="16"/>
              </w:rPr>
              <w:t>vengono</w:t>
            </w:r>
            <w:r>
              <w:rPr>
                <w:color w:val="000000"/>
                <w:sz w:val="16"/>
                <w:szCs w:val="16"/>
              </w:rPr>
              <w:t xml:space="preserve"> valutati sulla base di 5 driver di valutazione dei comportamenti</w:t>
            </w:r>
          </w:p>
        </w:tc>
        <w:tc>
          <w:tcPr>
            <w:tcW w:w="1134" w:type="dxa"/>
            <w:tcBorders>
              <w:top w:val="nil"/>
              <w:left w:val="single" w:sz="4" w:space="0" w:color="auto"/>
              <w:bottom w:val="single" w:sz="4" w:space="0" w:color="auto"/>
              <w:right w:val="single" w:sz="4" w:space="0" w:color="auto"/>
            </w:tcBorders>
            <w:shd w:val="clear" w:color="auto" w:fill="auto"/>
            <w:vAlign w:val="center"/>
          </w:tcPr>
          <w:p w14:paraId="76D95240" w14:textId="77777777" w:rsidR="00B67DD1" w:rsidRDefault="00FB7D55" w:rsidP="00FA396E">
            <w:pPr>
              <w:spacing w:after="0" w:line="240" w:lineRule="auto"/>
              <w:jc w:val="center"/>
              <w:rPr>
                <w:color w:val="000000"/>
                <w:sz w:val="16"/>
                <w:szCs w:val="16"/>
              </w:rPr>
            </w:pPr>
            <w:r>
              <w:rPr>
                <w:color w:val="000000"/>
                <w:sz w:val="16"/>
                <w:szCs w:val="16"/>
              </w:rPr>
              <w:t>Vedi paragrafo precedente</w:t>
            </w:r>
          </w:p>
        </w:tc>
        <w:tc>
          <w:tcPr>
            <w:tcW w:w="851" w:type="dxa"/>
            <w:tcBorders>
              <w:top w:val="nil"/>
              <w:left w:val="single" w:sz="4" w:space="0" w:color="auto"/>
              <w:bottom w:val="single" w:sz="4" w:space="0" w:color="auto"/>
              <w:right w:val="single" w:sz="4" w:space="0" w:color="auto"/>
            </w:tcBorders>
            <w:vAlign w:val="center"/>
          </w:tcPr>
          <w:p w14:paraId="0A3561FB" w14:textId="77777777" w:rsidR="00B67DD1" w:rsidRPr="00125386" w:rsidRDefault="00B67DD1" w:rsidP="00E90516">
            <w:pPr>
              <w:spacing w:after="0" w:line="240" w:lineRule="auto"/>
              <w:jc w:val="center"/>
              <w:rPr>
                <w:color w:val="000000"/>
                <w:sz w:val="16"/>
                <w:szCs w:val="16"/>
              </w:rPr>
            </w:pPr>
            <w:r>
              <w:rPr>
                <w:color w:val="000000"/>
                <w:sz w:val="16"/>
                <w:szCs w:val="16"/>
              </w:rPr>
              <w:t>10</w:t>
            </w:r>
            <w:r w:rsidR="00FB7D55">
              <w:rPr>
                <w:color w:val="000000"/>
                <w:sz w:val="16"/>
                <w:szCs w:val="16"/>
              </w:rPr>
              <w:t>%</w:t>
            </w:r>
          </w:p>
        </w:tc>
        <w:tc>
          <w:tcPr>
            <w:tcW w:w="850" w:type="dxa"/>
            <w:tcBorders>
              <w:top w:val="nil"/>
              <w:left w:val="nil"/>
              <w:bottom w:val="single" w:sz="4" w:space="0" w:color="auto"/>
              <w:right w:val="single" w:sz="4" w:space="0" w:color="auto"/>
            </w:tcBorders>
            <w:vAlign w:val="center"/>
          </w:tcPr>
          <w:p w14:paraId="3CFC9B72" w14:textId="77777777" w:rsidR="00B67DD1" w:rsidRPr="00125386" w:rsidRDefault="00B67DD1" w:rsidP="00E90516">
            <w:pPr>
              <w:spacing w:after="0" w:line="240" w:lineRule="auto"/>
              <w:jc w:val="center"/>
              <w:rPr>
                <w:color w:val="000000"/>
                <w:sz w:val="16"/>
                <w:szCs w:val="16"/>
              </w:rPr>
            </w:pPr>
            <w:r>
              <w:rPr>
                <w:color w:val="000000"/>
                <w:sz w:val="16"/>
                <w:szCs w:val="16"/>
              </w:rPr>
              <w:t>-</w:t>
            </w:r>
          </w:p>
        </w:tc>
        <w:tc>
          <w:tcPr>
            <w:tcW w:w="993" w:type="dxa"/>
            <w:tcBorders>
              <w:top w:val="nil"/>
              <w:left w:val="nil"/>
              <w:bottom w:val="single" w:sz="4" w:space="0" w:color="auto"/>
              <w:right w:val="single" w:sz="4" w:space="0" w:color="auto"/>
            </w:tcBorders>
            <w:vAlign w:val="center"/>
          </w:tcPr>
          <w:p w14:paraId="41E44645" w14:textId="77777777" w:rsidR="00B67DD1" w:rsidRDefault="00B67DD1" w:rsidP="00E90516">
            <w:pPr>
              <w:spacing w:after="0" w:line="240" w:lineRule="auto"/>
              <w:jc w:val="center"/>
              <w:rPr>
                <w:color w:val="000000"/>
                <w:sz w:val="16"/>
                <w:szCs w:val="16"/>
              </w:rPr>
            </w:pPr>
            <w:r>
              <w:rPr>
                <w:color w:val="000000"/>
                <w:sz w:val="16"/>
                <w:szCs w:val="16"/>
              </w:rPr>
              <w:t>-</w:t>
            </w:r>
          </w:p>
        </w:tc>
      </w:tr>
      <w:tr w:rsidR="00027AB6" w:rsidRPr="00125386" w14:paraId="2589CFAC" w14:textId="77777777" w:rsidTr="00DE696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62ECAD35" w14:textId="13A233A7" w:rsidR="00027AB6" w:rsidRPr="00125386" w:rsidRDefault="00027AB6" w:rsidP="00F53726">
            <w:pPr>
              <w:spacing w:after="0" w:line="240" w:lineRule="auto"/>
              <w:jc w:val="center"/>
              <w:rPr>
                <w:b/>
                <w:bCs/>
                <w:color w:val="000000"/>
                <w:sz w:val="16"/>
                <w:szCs w:val="16"/>
              </w:rPr>
            </w:pPr>
            <w:r w:rsidRPr="00125386">
              <w:rPr>
                <w:b/>
                <w:bCs/>
                <w:color w:val="000000"/>
                <w:sz w:val="16"/>
                <w:szCs w:val="16"/>
              </w:rPr>
              <w:t xml:space="preserve">Parametro B </w:t>
            </w:r>
            <w:r w:rsidR="0005610C">
              <w:rPr>
                <w:b/>
                <w:bCs/>
                <w:color w:val="000000"/>
                <w:sz w:val="16"/>
                <w:szCs w:val="16"/>
              </w:rPr>
              <w:t>–</w:t>
            </w:r>
            <w:r w:rsidRPr="00125386">
              <w:rPr>
                <w:b/>
                <w:bCs/>
                <w:color w:val="000000"/>
                <w:sz w:val="16"/>
                <w:szCs w:val="16"/>
              </w:rPr>
              <w:t xml:space="preserve"> </w:t>
            </w:r>
            <w:r w:rsidR="0005610C">
              <w:rPr>
                <w:b/>
                <w:bCs/>
                <w:color w:val="000000"/>
                <w:sz w:val="16"/>
                <w:szCs w:val="16"/>
              </w:rPr>
              <w:t>Performance organizzativa</w:t>
            </w:r>
          </w:p>
        </w:tc>
        <w:tc>
          <w:tcPr>
            <w:tcW w:w="4252" w:type="dxa"/>
            <w:tcBorders>
              <w:top w:val="nil"/>
              <w:left w:val="nil"/>
              <w:bottom w:val="single" w:sz="4" w:space="0" w:color="auto"/>
              <w:right w:val="single" w:sz="4" w:space="0" w:color="auto"/>
            </w:tcBorders>
            <w:shd w:val="clear" w:color="000000" w:fill="D8D8D8"/>
            <w:hideMark/>
          </w:tcPr>
          <w:p w14:paraId="2CBDC091" w14:textId="77777777" w:rsidR="00027AB6" w:rsidRPr="00125386" w:rsidRDefault="00027AB6" w:rsidP="00F53726">
            <w:pPr>
              <w:spacing w:after="0" w:line="240" w:lineRule="auto"/>
              <w:jc w:val="both"/>
              <w:rPr>
                <w:color w:val="000000"/>
                <w:sz w:val="16"/>
                <w:szCs w:val="16"/>
              </w:rPr>
            </w:pPr>
            <w:r w:rsidRPr="00125386">
              <w:rPr>
                <w:color w:val="000000"/>
                <w:sz w:val="16"/>
                <w:szCs w:val="16"/>
              </w:rPr>
              <w:t> </w:t>
            </w:r>
          </w:p>
        </w:tc>
        <w:tc>
          <w:tcPr>
            <w:tcW w:w="1134" w:type="dxa"/>
            <w:tcBorders>
              <w:top w:val="nil"/>
              <w:left w:val="single" w:sz="4" w:space="0" w:color="auto"/>
              <w:bottom w:val="single" w:sz="4" w:space="0" w:color="auto"/>
              <w:right w:val="single" w:sz="4" w:space="0" w:color="auto"/>
            </w:tcBorders>
            <w:shd w:val="clear" w:color="000000" w:fill="D8D8D8"/>
          </w:tcPr>
          <w:p w14:paraId="06914D40" w14:textId="77777777" w:rsidR="00027AB6" w:rsidRPr="00125386" w:rsidRDefault="00027AB6" w:rsidP="00F53726">
            <w:pPr>
              <w:spacing w:after="0" w:line="240" w:lineRule="auto"/>
              <w:jc w:val="center"/>
              <w:rPr>
                <w:color w:val="000000"/>
                <w:sz w:val="16"/>
                <w:szCs w:val="16"/>
              </w:rPr>
            </w:pPr>
          </w:p>
        </w:tc>
        <w:tc>
          <w:tcPr>
            <w:tcW w:w="851" w:type="dxa"/>
            <w:tcBorders>
              <w:top w:val="nil"/>
              <w:left w:val="single" w:sz="4" w:space="0" w:color="auto"/>
              <w:bottom w:val="single" w:sz="4" w:space="0" w:color="auto"/>
              <w:right w:val="single" w:sz="4" w:space="0" w:color="auto"/>
            </w:tcBorders>
            <w:shd w:val="clear" w:color="000000" w:fill="D8D8D8"/>
            <w:hideMark/>
          </w:tcPr>
          <w:p w14:paraId="0F4D4A2C"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c>
          <w:tcPr>
            <w:tcW w:w="850" w:type="dxa"/>
            <w:tcBorders>
              <w:top w:val="nil"/>
              <w:left w:val="nil"/>
              <w:bottom w:val="single" w:sz="4" w:space="0" w:color="auto"/>
              <w:right w:val="single" w:sz="4" w:space="0" w:color="auto"/>
            </w:tcBorders>
            <w:shd w:val="clear" w:color="000000" w:fill="D8D8D8"/>
            <w:hideMark/>
          </w:tcPr>
          <w:p w14:paraId="23233D1F"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c>
          <w:tcPr>
            <w:tcW w:w="993" w:type="dxa"/>
            <w:tcBorders>
              <w:top w:val="nil"/>
              <w:left w:val="nil"/>
              <w:bottom w:val="single" w:sz="4" w:space="0" w:color="auto"/>
              <w:right w:val="single" w:sz="4" w:space="0" w:color="auto"/>
            </w:tcBorders>
            <w:shd w:val="clear" w:color="000000" w:fill="D8D8D8"/>
            <w:hideMark/>
          </w:tcPr>
          <w:p w14:paraId="19EC9E83"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r>
      <w:tr w:rsidR="009D245A" w:rsidRPr="00125386" w14:paraId="1E84A130" w14:textId="77777777" w:rsidTr="00A15F29">
        <w:trPr>
          <w:trHeight w:val="1134"/>
        </w:trPr>
        <w:tc>
          <w:tcPr>
            <w:tcW w:w="1135" w:type="dxa"/>
            <w:tcBorders>
              <w:top w:val="nil"/>
              <w:left w:val="single" w:sz="4" w:space="0" w:color="auto"/>
              <w:bottom w:val="single" w:sz="4" w:space="0" w:color="auto"/>
              <w:right w:val="single" w:sz="4" w:space="0" w:color="auto"/>
            </w:tcBorders>
            <w:vAlign w:val="center"/>
            <w:hideMark/>
          </w:tcPr>
          <w:p w14:paraId="32F0C949" w14:textId="5BBA1FDD" w:rsidR="009D245A" w:rsidRPr="00125386" w:rsidRDefault="009D245A" w:rsidP="0029704C">
            <w:pPr>
              <w:spacing w:after="0" w:line="240" w:lineRule="auto"/>
              <w:rPr>
                <w:color w:val="000000"/>
                <w:sz w:val="16"/>
                <w:szCs w:val="16"/>
              </w:rPr>
            </w:pPr>
            <w:r w:rsidRPr="00125386">
              <w:rPr>
                <w:color w:val="000000"/>
                <w:sz w:val="16"/>
                <w:szCs w:val="16"/>
              </w:rPr>
              <w:t xml:space="preserve">B1. </w:t>
            </w:r>
            <w:r>
              <w:rPr>
                <w:color w:val="000000"/>
                <w:sz w:val="16"/>
                <w:szCs w:val="16"/>
              </w:rPr>
              <w:t>Performance organizzativa del personale e P.O.</w:t>
            </w:r>
          </w:p>
        </w:tc>
        <w:tc>
          <w:tcPr>
            <w:tcW w:w="1276" w:type="dxa"/>
            <w:tcBorders>
              <w:top w:val="nil"/>
              <w:left w:val="nil"/>
              <w:bottom w:val="single" w:sz="4" w:space="0" w:color="auto"/>
              <w:right w:val="single" w:sz="4" w:space="0" w:color="auto"/>
            </w:tcBorders>
            <w:vAlign w:val="center"/>
            <w:hideMark/>
          </w:tcPr>
          <w:p w14:paraId="5A66BA27" w14:textId="7482748F" w:rsidR="009D245A" w:rsidRPr="006A08A6" w:rsidRDefault="009D245A" w:rsidP="0029704C">
            <w:pPr>
              <w:spacing w:after="0" w:line="240" w:lineRule="auto"/>
              <w:jc w:val="center"/>
              <w:rPr>
                <w:color w:val="000000"/>
                <w:sz w:val="14"/>
                <w:szCs w:val="14"/>
              </w:rPr>
            </w:pPr>
            <w:r w:rsidRPr="006A08A6">
              <w:rPr>
                <w:color w:val="000000"/>
                <w:sz w:val="14"/>
                <w:szCs w:val="14"/>
              </w:rPr>
              <w:t>Rispetto dei tempi di pagamento delle fatture</w:t>
            </w:r>
          </w:p>
        </w:tc>
        <w:tc>
          <w:tcPr>
            <w:tcW w:w="4252" w:type="dxa"/>
            <w:tcBorders>
              <w:top w:val="nil"/>
              <w:left w:val="nil"/>
              <w:bottom w:val="single" w:sz="4" w:space="0" w:color="auto"/>
              <w:right w:val="single" w:sz="4" w:space="0" w:color="auto"/>
            </w:tcBorders>
            <w:vAlign w:val="center"/>
            <w:hideMark/>
          </w:tcPr>
          <w:p w14:paraId="7FA67F03" w14:textId="5E4C8A09" w:rsidR="009D245A" w:rsidRPr="00D47BEE" w:rsidRDefault="009D245A" w:rsidP="00406730">
            <w:pPr>
              <w:spacing w:after="0" w:line="240" w:lineRule="auto"/>
              <w:jc w:val="both"/>
              <w:rPr>
                <w:color w:val="000000"/>
                <w:sz w:val="16"/>
                <w:szCs w:val="16"/>
              </w:rPr>
            </w:pPr>
            <w:r>
              <w:rPr>
                <w:color w:val="000000"/>
                <w:sz w:val="16"/>
                <w:szCs w:val="16"/>
              </w:rPr>
              <w:t>P</w:t>
            </w:r>
            <w:r w:rsidRPr="006A08A6">
              <w:rPr>
                <w:color w:val="000000"/>
                <w:sz w:val="16"/>
                <w:szCs w:val="16"/>
              </w:rPr>
              <w:t xml:space="preserve">agare le fatture </w:t>
            </w:r>
            <w:r>
              <w:rPr>
                <w:color w:val="000000"/>
                <w:sz w:val="16"/>
                <w:szCs w:val="16"/>
              </w:rPr>
              <w:t>dei fornitori</w:t>
            </w:r>
            <w:r w:rsidRPr="006A08A6">
              <w:rPr>
                <w:color w:val="000000"/>
                <w:sz w:val="16"/>
                <w:szCs w:val="16"/>
              </w:rPr>
              <w:t xml:space="preserve"> mediamente almeno 5 giorni prima della scadenza</w:t>
            </w:r>
            <w:r>
              <w:rPr>
                <w:color w:val="000000"/>
                <w:sz w:val="16"/>
                <w:szCs w:val="16"/>
              </w:rPr>
              <w:t>.</w:t>
            </w:r>
          </w:p>
        </w:tc>
        <w:tc>
          <w:tcPr>
            <w:tcW w:w="1134" w:type="dxa"/>
            <w:tcBorders>
              <w:top w:val="nil"/>
              <w:left w:val="single" w:sz="4" w:space="0" w:color="auto"/>
              <w:bottom w:val="single" w:sz="4" w:space="0" w:color="auto"/>
              <w:right w:val="single" w:sz="4" w:space="0" w:color="auto"/>
            </w:tcBorders>
            <w:vAlign w:val="center"/>
          </w:tcPr>
          <w:p w14:paraId="31638762" w14:textId="77777777" w:rsidR="009D245A" w:rsidRPr="006E061E" w:rsidRDefault="009D245A" w:rsidP="0029704C">
            <w:pPr>
              <w:spacing w:after="0" w:line="240" w:lineRule="auto"/>
              <w:jc w:val="center"/>
              <w:rPr>
                <w:color w:val="000000"/>
                <w:sz w:val="16"/>
                <w:szCs w:val="16"/>
              </w:rPr>
            </w:pPr>
            <w:r>
              <w:rPr>
                <w:sz w:val="16"/>
                <w:szCs w:val="16"/>
              </w:rPr>
              <w:t>I target sono stati raggiunti</w:t>
            </w:r>
          </w:p>
        </w:tc>
        <w:tc>
          <w:tcPr>
            <w:tcW w:w="851" w:type="dxa"/>
            <w:tcBorders>
              <w:top w:val="nil"/>
              <w:left w:val="single" w:sz="4" w:space="0" w:color="auto"/>
              <w:bottom w:val="single" w:sz="4" w:space="0" w:color="auto"/>
              <w:right w:val="single" w:sz="4" w:space="0" w:color="auto"/>
            </w:tcBorders>
            <w:vAlign w:val="center"/>
            <w:hideMark/>
          </w:tcPr>
          <w:p w14:paraId="524D86A7" w14:textId="2CB0DDE2" w:rsidR="009D245A" w:rsidRPr="00125386" w:rsidRDefault="009D245A" w:rsidP="0029704C">
            <w:pPr>
              <w:spacing w:after="0" w:line="240" w:lineRule="auto"/>
              <w:jc w:val="center"/>
              <w:rPr>
                <w:color w:val="000000"/>
                <w:sz w:val="16"/>
                <w:szCs w:val="16"/>
              </w:rPr>
            </w:pPr>
            <w:r>
              <w:rPr>
                <w:color w:val="000000"/>
                <w:sz w:val="16"/>
                <w:szCs w:val="16"/>
              </w:rPr>
              <w:t>-</w:t>
            </w:r>
          </w:p>
        </w:tc>
        <w:tc>
          <w:tcPr>
            <w:tcW w:w="850" w:type="dxa"/>
            <w:vMerge w:val="restart"/>
            <w:tcBorders>
              <w:top w:val="nil"/>
              <w:left w:val="single" w:sz="4" w:space="0" w:color="auto"/>
              <w:right w:val="single" w:sz="4" w:space="0" w:color="auto"/>
            </w:tcBorders>
            <w:vAlign w:val="center"/>
          </w:tcPr>
          <w:p w14:paraId="1AADEB54" w14:textId="68DCEAF0" w:rsidR="009D245A" w:rsidRPr="00125386" w:rsidRDefault="009D245A" w:rsidP="006A08A6">
            <w:pPr>
              <w:spacing w:after="0" w:line="240" w:lineRule="auto"/>
              <w:jc w:val="center"/>
              <w:rPr>
                <w:color w:val="000000"/>
                <w:sz w:val="16"/>
                <w:szCs w:val="16"/>
              </w:rPr>
            </w:pPr>
            <w:r>
              <w:rPr>
                <w:color w:val="000000"/>
                <w:sz w:val="16"/>
                <w:szCs w:val="16"/>
              </w:rPr>
              <w:t>25%</w:t>
            </w:r>
          </w:p>
          <w:p w14:paraId="03339C86" w14:textId="05D830A0" w:rsidR="009D245A" w:rsidRPr="00125386" w:rsidRDefault="009D245A" w:rsidP="00406730">
            <w:pPr>
              <w:spacing w:after="0" w:line="240" w:lineRule="auto"/>
              <w:jc w:val="center"/>
              <w:rPr>
                <w:color w:val="000000"/>
                <w:sz w:val="16"/>
                <w:szCs w:val="16"/>
              </w:rPr>
            </w:pPr>
          </w:p>
        </w:tc>
        <w:tc>
          <w:tcPr>
            <w:tcW w:w="993" w:type="dxa"/>
            <w:tcBorders>
              <w:top w:val="nil"/>
              <w:left w:val="nil"/>
              <w:bottom w:val="single" w:sz="4" w:space="0" w:color="auto"/>
              <w:right w:val="single" w:sz="4" w:space="0" w:color="auto"/>
            </w:tcBorders>
            <w:vAlign w:val="center"/>
          </w:tcPr>
          <w:p w14:paraId="17F49F01" w14:textId="3DC0EF52" w:rsidR="009D245A" w:rsidRPr="00980E03" w:rsidRDefault="009D245A" w:rsidP="00F827AD">
            <w:pPr>
              <w:spacing w:after="0"/>
              <w:ind w:left="-74" w:right="-68"/>
              <w:jc w:val="center"/>
              <w:rPr>
                <w:color w:val="000000"/>
                <w:sz w:val="14"/>
                <w:szCs w:val="14"/>
              </w:rPr>
            </w:pPr>
            <w:bookmarkStart w:id="14" w:name="RANGE!I6"/>
            <w:bookmarkEnd w:id="14"/>
            <w:r>
              <w:rPr>
                <w:color w:val="000000"/>
                <w:sz w:val="16"/>
                <w:szCs w:val="16"/>
              </w:rPr>
              <w:t>15%</w:t>
            </w:r>
          </w:p>
        </w:tc>
      </w:tr>
      <w:tr w:rsidR="009D245A" w:rsidRPr="00125386" w14:paraId="2F47E53B" w14:textId="77777777" w:rsidTr="00A15F29">
        <w:trPr>
          <w:trHeight w:val="907"/>
        </w:trPr>
        <w:tc>
          <w:tcPr>
            <w:tcW w:w="1135" w:type="dxa"/>
            <w:tcBorders>
              <w:top w:val="nil"/>
              <w:left w:val="single" w:sz="4" w:space="0" w:color="auto"/>
              <w:bottom w:val="single" w:sz="4" w:space="0" w:color="auto"/>
              <w:right w:val="single" w:sz="4" w:space="0" w:color="auto"/>
            </w:tcBorders>
            <w:vAlign w:val="center"/>
            <w:hideMark/>
          </w:tcPr>
          <w:p w14:paraId="61286E46" w14:textId="74FA4F32" w:rsidR="009D245A" w:rsidRPr="00722B56" w:rsidRDefault="009D245A" w:rsidP="0029704C">
            <w:pPr>
              <w:spacing w:after="0" w:line="240" w:lineRule="auto"/>
              <w:rPr>
                <w:color w:val="000000"/>
                <w:sz w:val="16"/>
                <w:szCs w:val="16"/>
              </w:rPr>
            </w:pPr>
            <w:r w:rsidRPr="00722B56">
              <w:rPr>
                <w:color w:val="000000"/>
                <w:sz w:val="16"/>
                <w:szCs w:val="16"/>
              </w:rPr>
              <w:t xml:space="preserve">B2. </w:t>
            </w:r>
            <w:r>
              <w:rPr>
                <w:color w:val="000000"/>
                <w:sz w:val="16"/>
                <w:szCs w:val="16"/>
              </w:rPr>
              <w:t>Performance organizzativa del personale e P.O.</w:t>
            </w:r>
          </w:p>
        </w:tc>
        <w:tc>
          <w:tcPr>
            <w:tcW w:w="1276" w:type="dxa"/>
            <w:tcBorders>
              <w:top w:val="nil"/>
              <w:left w:val="nil"/>
              <w:bottom w:val="single" w:sz="4" w:space="0" w:color="auto"/>
              <w:right w:val="single" w:sz="4" w:space="0" w:color="auto"/>
            </w:tcBorders>
            <w:vAlign w:val="center"/>
            <w:hideMark/>
          </w:tcPr>
          <w:p w14:paraId="671B6A57" w14:textId="2FBE535D" w:rsidR="009D245A" w:rsidRPr="006A08A6" w:rsidRDefault="009D245A" w:rsidP="0029704C">
            <w:pPr>
              <w:spacing w:after="0" w:line="240" w:lineRule="auto"/>
              <w:jc w:val="center"/>
              <w:rPr>
                <w:color w:val="000000"/>
                <w:sz w:val="14"/>
                <w:szCs w:val="14"/>
              </w:rPr>
            </w:pPr>
            <w:r w:rsidRPr="006A08A6">
              <w:rPr>
                <w:color w:val="000000"/>
                <w:sz w:val="14"/>
                <w:szCs w:val="14"/>
              </w:rPr>
              <w:t>Copertura ottimale attività d’ufficio</w:t>
            </w:r>
          </w:p>
        </w:tc>
        <w:tc>
          <w:tcPr>
            <w:tcW w:w="4252" w:type="dxa"/>
            <w:tcBorders>
              <w:top w:val="nil"/>
              <w:left w:val="nil"/>
              <w:bottom w:val="single" w:sz="4" w:space="0" w:color="auto"/>
              <w:right w:val="single" w:sz="4" w:space="0" w:color="auto"/>
            </w:tcBorders>
            <w:vAlign w:val="center"/>
            <w:hideMark/>
          </w:tcPr>
          <w:p w14:paraId="1483A6A1" w14:textId="55F9C078" w:rsidR="009D245A" w:rsidRPr="00F827AD" w:rsidRDefault="009D245A" w:rsidP="006A08A6">
            <w:pPr>
              <w:spacing w:after="0" w:line="240" w:lineRule="auto"/>
              <w:jc w:val="both"/>
              <w:rPr>
                <w:sz w:val="16"/>
                <w:szCs w:val="16"/>
              </w:rPr>
            </w:pPr>
            <w:r>
              <w:rPr>
                <w:color w:val="000000"/>
                <w:sz w:val="16"/>
                <w:szCs w:val="16"/>
              </w:rPr>
              <w:t>U</w:t>
            </w:r>
            <w:r w:rsidRPr="00406730">
              <w:rPr>
                <w:color w:val="000000"/>
                <w:sz w:val="16"/>
                <w:szCs w:val="16"/>
              </w:rPr>
              <w:t>tilizzo di ore 151 su 202 contrattualmente previste relative alle ferie dell’anno in corso entro il 6 gennaio 2020</w:t>
            </w:r>
          </w:p>
        </w:tc>
        <w:tc>
          <w:tcPr>
            <w:tcW w:w="1134" w:type="dxa"/>
            <w:tcBorders>
              <w:top w:val="nil"/>
              <w:left w:val="single" w:sz="4" w:space="0" w:color="auto"/>
              <w:bottom w:val="single" w:sz="4" w:space="0" w:color="auto"/>
              <w:right w:val="single" w:sz="4" w:space="0" w:color="auto"/>
            </w:tcBorders>
            <w:vAlign w:val="center"/>
          </w:tcPr>
          <w:p w14:paraId="199C34A0" w14:textId="36A767E3" w:rsidR="009D245A" w:rsidRPr="006E061E" w:rsidRDefault="009D245A" w:rsidP="0029704C">
            <w:pPr>
              <w:spacing w:after="0" w:line="240" w:lineRule="auto"/>
              <w:jc w:val="center"/>
              <w:rPr>
                <w:color w:val="000000"/>
                <w:sz w:val="16"/>
                <w:szCs w:val="16"/>
              </w:rPr>
            </w:pPr>
            <w:r>
              <w:rPr>
                <w:sz w:val="16"/>
                <w:szCs w:val="16"/>
              </w:rPr>
              <w:t>Target raggiunto dal 97% del personale</w:t>
            </w:r>
          </w:p>
        </w:tc>
        <w:tc>
          <w:tcPr>
            <w:tcW w:w="851" w:type="dxa"/>
            <w:tcBorders>
              <w:top w:val="nil"/>
              <w:left w:val="single" w:sz="4" w:space="0" w:color="auto"/>
              <w:bottom w:val="single" w:sz="4" w:space="0" w:color="auto"/>
              <w:right w:val="single" w:sz="4" w:space="0" w:color="auto"/>
            </w:tcBorders>
            <w:vAlign w:val="center"/>
            <w:hideMark/>
          </w:tcPr>
          <w:p w14:paraId="189B9234" w14:textId="2568B8F7" w:rsidR="009D245A" w:rsidRPr="00125386" w:rsidRDefault="009D245A" w:rsidP="0029704C">
            <w:pPr>
              <w:spacing w:after="0" w:line="240" w:lineRule="auto"/>
              <w:jc w:val="center"/>
              <w:rPr>
                <w:color w:val="000000"/>
                <w:sz w:val="16"/>
                <w:szCs w:val="16"/>
              </w:rPr>
            </w:pPr>
            <w:r>
              <w:rPr>
                <w:color w:val="000000"/>
                <w:sz w:val="16"/>
                <w:szCs w:val="16"/>
              </w:rPr>
              <w:t>-</w:t>
            </w:r>
          </w:p>
        </w:tc>
        <w:tc>
          <w:tcPr>
            <w:tcW w:w="850" w:type="dxa"/>
            <w:vMerge/>
            <w:tcBorders>
              <w:left w:val="single" w:sz="4" w:space="0" w:color="auto"/>
              <w:right w:val="single" w:sz="4" w:space="0" w:color="auto"/>
            </w:tcBorders>
            <w:vAlign w:val="center"/>
          </w:tcPr>
          <w:p w14:paraId="23449196" w14:textId="6790021C" w:rsidR="009D245A" w:rsidRPr="00125386" w:rsidRDefault="009D245A" w:rsidP="00406730">
            <w:pPr>
              <w:spacing w:after="0" w:line="240" w:lineRule="auto"/>
              <w:jc w:val="center"/>
              <w:rPr>
                <w:color w:val="000000"/>
                <w:sz w:val="16"/>
                <w:szCs w:val="16"/>
              </w:rPr>
            </w:pPr>
          </w:p>
        </w:tc>
        <w:tc>
          <w:tcPr>
            <w:tcW w:w="993" w:type="dxa"/>
            <w:tcBorders>
              <w:left w:val="single" w:sz="4" w:space="0" w:color="auto"/>
              <w:bottom w:val="single" w:sz="4" w:space="0" w:color="auto"/>
              <w:right w:val="single" w:sz="4" w:space="0" w:color="auto"/>
            </w:tcBorders>
            <w:vAlign w:val="center"/>
          </w:tcPr>
          <w:p w14:paraId="1891DFEA" w14:textId="48D3389C" w:rsidR="009D245A" w:rsidRPr="00125386" w:rsidRDefault="009D245A" w:rsidP="0029704C">
            <w:pPr>
              <w:spacing w:after="0" w:line="240" w:lineRule="auto"/>
              <w:ind w:right="-69"/>
              <w:jc w:val="center"/>
              <w:rPr>
                <w:color w:val="000000"/>
                <w:sz w:val="16"/>
                <w:szCs w:val="16"/>
              </w:rPr>
            </w:pPr>
            <w:bookmarkStart w:id="15" w:name="RANGE!I7"/>
            <w:bookmarkEnd w:id="15"/>
            <w:r>
              <w:rPr>
                <w:color w:val="000000"/>
                <w:sz w:val="16"/>
                <w:szCs w:val="16"/>
              </w:rPr>
              <w:t>10</w:t>
            </w:r>
            <w:r w:rsidRPr="00125386">
              <w:rPr>
                <w:color w:val="000000"/>
                <w:sz w:val="16"/>
                <w:szCs w:val="16"/>
              </w:rPr>
              <w:t>%</w:t>
            </w:r>
          </w:p>
        </w:tc>
      </w:tr>
      <w:tr w:rsidR="009D245A" w:rsidRPr="00125386" w14:paraId="4E0E2FE3" w14:textId="77777777" w:rsidTr="00A15F29">
        <w:trPr>
          <w:trHeight w:val="1457"/>
        </w:trPr>
        <w:tc>
          <w:tcPr>
            <w:tcW w:w="1135" w:type="dxa"/>
            <w:tcBorders>
              <w:top w:val="nil"/>
              <w:left w:val="single" w:sz="4" w:space="0" w:color="auto"/>
              <w:bottom w:val="single" w:sz="4" w:space="0" w:color="auto"/>
              <w:right w:val="single" w:sz="4" w:space="0" w:color="auto"/>
            </w:tcBorders>
            <w:vAlign w:val="center"/>
            <w:hideMark/>
          </w:tcPr>
          <w:p w14:paraId="7431DE60" w14:textId="6C41E525" w:rsidR="009D245A" w:rsidRPr="00125386" w:rsidRDefault="009D245A" w:rsidP="00406730">
            <w:pPr>
              <w:spacing w:after="0" w:line="240" w:lineRule="auto"/>
              <w:ind w:right="-59"/>
              <w:rPr>
                <w:color w:val="000000"/>
                <w:sz w:val="16"/>
                <w:szCs w:val="16"/>
              </w:rPr>
            </w:pPr>
            <w:r>
              <w:rPr>
                <w:color w:val="000000"/>
                <w:sz w:val="16"/>
                <w:szCs w:val="16"/>
              </w:rPr>
              <w:t>B3. Performance organizzativa del personale e P.O.</w:t>
            </w:r>
          </w:p>
        </w:tc>
        <w:tc>
          <w:tcPr>
            <w:tcW w:w="1276" w:type="dxa"/>
            <w:tcBorders>
              <w:top w:val="nil"/>
              <w:left w:val="nil"/>
              <w:bottom w:val="single" w:sz="4" w:space="0" w:color="auto"/>
              <w:right w:val="single" w:sz="4" w:space="0" w:color="auto"/>
            </w:tcBorders>
            <w:vAlign w:val="center"/>
            <w:hideMark/>
          </w:tcPr>
          <w:p w14:paraId="0EB94871" w14:textId="498815E0" w:rsidR="009D245A" w:rsidRPr="00406730" w:rsidRDefault="009D245A" w:rsidP="00406730">
            <w:pPr>
              <w:spacing w:after="0" w:line="240" w:lineRule="auto"/>
              <w:jc w:val="center"/>
              <w:rPr>
                <w:color w:val="000000"/>
                <w:sz w:val="14"/>
                <w:szCs w:val="14"/>
              </w:rPr>
            </w:pPr>
            <w:r w:rsidRPr="00406730">
              <w:rPr>
                <w:color w:val="000000"/>
                <w:sz w:val="14"/>
                <w:szCs w:val="14"/>
              </w:rPr>
              <w:t xml:space="preserve">Corretta attribuzione delle comunicazioni al </w:t>
            </w:r>
            <w:proofErr w:type="spellStart"/>
            <w:r w:rsidRPr="00406730">
              <w:rPr>
                <w:color w:val="000000"/>
                <w:sz w:val="14"/>
                <w:szCs w:val="14"/>
              </w:rPr>
              <w:t>titolario</w:t>
            </w:r>
            <w:proofErr w:type="spellEnd"/>
            <w:r w:rsidRPr="00406730">
              <w:rPr>
                <w:color w:val="000000"/>
                <w:sz w:val="14"/>
                <w:szCs w:val="14"/>
              </w:rPr>
              <w:t xml:space="preserve"> di classificazione dell’ente</w:t>
            </w:r>
          </w:p>
        </w:tc>
        <w:tc>
          <w:tcPr>
            <w:tcW w:w="4252" w:type="dxa"/>
            <w:tcBorders>
              <w:top w:val="nil"/>
              <w:left w:val="nil"/>
              <w:bottom w:val="single" w:sz="4" w:space="0" w:color="auto"/>
              <w:right w:val="single" w:sz="4" w:space="0" w:color="auto"/>
            </w:tcBorders>
            <w:vAlign w:val="center"/>
            <w:hideMark/>
          </w:tcPr>
          <w:p w14:paraId="7178BD08" w14:textId="2F3EB3FA" w:rsidR="009D245A" w:rsidRPr="00125386" w:rsidRDefault="009D245A" w:rsidP="00406730">
            <w:pPr>
              <w:spacing w:after="0" w:line="240" w:lineRule="auto"/>
              <w:jc w:val="both"/>
              <w:rPr>
                <w:color w:val="000000"/>
                <w:sz w:val="16"/>
                <w:szCs w:val="16"/>
              </w:rPr>
            </w:pPr>
            <w:r>
              <w:rPr>
                <w:color w:val="000000"/>
                <w:sz w:val="16"/>
                <w:szCs w:val="16"/>
              </w:rPr>
              <w:t>S</w:t>
            </w:r>
            <w:r w:rsidRPr="00406730">
              <w:rPr>
                <w:color w:val="000000"/>
                <w:sz w:val="16"/>
                <w:szCs w:val="16"/>
              </w:rPr>
              <w:t xml:space="preserve">i considera raggiunto se sarà effettuata la corretta associazione delle comunicazioni alle categorie previste dal </w:t>
            </w:r>
            <w:proofErr w:type="spellStart"/>
            <w:r w:rsidRPr="00406730">
              <w:rPr>
                <w:color w:val="000000"/>
                <w:sz w:val="16"/>
                <w:szCs w:val="16"/>
              </w:rPr>
              <w:t>titolario</w:t>
            </w:r>
            <w:proofErr w:type="spellEnd"/>
            <w:r w:rsidRPr="00406730">
              <w:rPr>
                <w:color w:val="000000"/>
                <w:sz w:val="16"/>
                <w:szCs w:val="16"/>
              </w:rPr>
              <w:t xml:space="preserve"> per tutti gli atti protocollati nel periodo.</w:t>
            </w:r>
          </w:p>
        </w:tc>
        <w:tc>
          <w:tcPr>
            <w:tcW w:w="1134" w:type="dxa"/>
            <w:tcBorders>
              <w:top w:val="nil"/>
              <w:left w:val="single" w:sz="4" w:space="0" w:color="auto"/>
              <w:bottom w:val="single" w:sz="4" w:space="0" w:color="auto"/>
              <w:right w:val="single" w:sz="4" w:space="0" w:color="auto"/>
            </w:tcBorders>
            <w:vAlign w:val="center"/>
          </w:tcPr>
          <w:p w14:paraId="3FF8D537" w14:textId="5D0D3787" w:rsidR="009D245A" w:rsidRPr="00406730" w:rsidRDefault="009D245A" w:rsidP="00406730">
            <w:pPr>
              <w:spacing w:after="0" w:line="240" w:lineRule="auto"/>
              <w:jc w:val="center"/>
              <w:rPr>
                <w:sz w:val="16"/>
                <w:szCs w:val="16"/>
              </w:rPr>
            </w:pPr>
            <w:r>
              <w:rPr>
                <w:sz w:val="16"/>
                <w:szCs w:val="16"/>
              </w:rPr>
              <w:t>Target raggiunto. L</w:t>
            </w:r>
            <w:r w:rsidRPr="00406730">
              <w:rPr>
                <w:sz w:val="16"/>
                <w:szCs w:val="16"/>
              </w:rPr>
              <w:t>'Ufficio Centrale del Protocollo</w:t>
            </w:r>
            <w:r>
              <w:rPr>
                <w:sz w:val="16"/>
                <w:szCs w:val="16"/>
              </w:rPr>
              <w:t xml:space="preserve"> è intervenuto solo</w:t>
            </w:r>
            <w:r w:rsidRPr="00406730">
              <w:rPr>
                <w:sz w:val="16"/>
                <w:szCs w:val="16"/>
              </w:rPr>
              <w:t xml:space="preserve"> </w:t>
            </w:r>
            <w:r>
              <w:rPr>
                <w:sz w:val="16"/>
                <w:szCs w:val="16"/>
              </w:rPr>
              <w:t>sullo</w:t>
            </w:r>
            <w:r w:rsidRPr="00406730">
              <w:rPr>
                <w:sz w:val="16"/>
                <w:szCs w:val="16"/>
              </w:rPr>
              <w:t xml:space="preserve"> 0,03</w:t>
            </w:r>
            <w:r w:rsidR="001A1F97" w:rsidRPr="00406730">
              <w:rPr>
                <w:sz w:val="16"/>
                <w:szCs w:val="16"/>
              </w:rPr>
              <w:t>% delle</w:t>
            </w:r>
            <w:r>
              <w:rPr>
                <w:sz w:val="16"/>
                <w:szCs w:val="16"/>
              </w:rPr>
              <w:t xml:space="preserve"> comunicazioni</w:t>
            </w:r>
          </w:p>
        </w:tc>
        <w:tc>
          <w:tcPr>
            <w:tcW w:w="851" w:type="dxa"/>
            <w:tcBorders>
              <w:top w:val="nil"/>
              <w:left w:val="single" w:sz="4" w:space="0" w:color="auto"/>
              <w:bottom w:val="single" w:sz="4" w:space="0" w:color="auto"/>
              <w:right w:val="single" w:sz="4" w:space="0" w:color="auto"/>
            </w:tcBorders>
            <w:vAlign w:val="center"/>
            <w:hideMark/>
          </w:tcPr>
          <w:p w14:paraId="48187BD1" w14:textId="228470AC" w:rsidR="009D245A" w:rsidRPr="00125386" w:rsidRDefault="009D245A" w:rsidP="00406730">
            <w:pPr>
              <w:spacing w:after="0" w:line="240" w:lineRule="auto"/>
              <w:jc w:val="center"/>
              <w:rPr>
                <w:color w:val="000000"/>
                <w:sz w:val="16"/>
                <w:szCs w:val="16"/>
              </w:rPr>
            </w:pPr>
            <w:r>
              <w:rPr>
                <w:color w:val="000000"/>
                <w:sz w:val="16"/>
                <w:szCs w:val="16"/>
              </w:rPr>
              <w:t>-</w:t>
            </w:r>
          </w:p>
        </w:tc>
        <w:tc>
          <w:tcPr>
            <w:tcW w:w="850" w:type="dxa"/>
            <w:vMerge/>
            <w:tcBorders>
              <w:left w:val="single" w:sz="4" w:space="0" w:color="auto"/>
              <w:bottom w:val="single" w:sz="4" w:space="0" w:color="000000"/>
              <w:right w:val="single" w:sz="4" w:space="0" w:color="auto"/>
            </w:tcBorders>
            <w:vAlign w:val="center"/>
          </w:tcPr>
          <w:p w14:paraId="6E52DCC9" w14:textId="29D65C6A" w:rsidR="009D245A" w:rsidRPr="00125386" w:rsidRDefault="009D245A" w:rsidP="00406730">
            <w:pPr>
              <w:spacing w:after="0" w:line="240" w:lineRule="auto"/>
              <w:jc w:val="center"/>
              <w:rPr>
                <w:color w:val="000000"/>
                <w:sz w:val="16"/>
                <w:szCs w:val="16"/>
              </w:rPr>
            </w:pPr>
          </w:p>
        </w:tc>
        <w:tc>
          <w:tcPr>
            <w:tcW w:w="993" w:type="dxa"/>
            <w:tcBorders>
              <w:left w:val="single" w:sz="4" w:space="0" w:color="auto"/>
              <w:bottom w:val="single" w:sz="4" w:space="0" w:color="auto"/>
              <w:right w:val="single" w:sz="4" w:space="0" w:color="auto"/>
            </w:tcBorders>
            <w:vAlign w:val="center"/>
          </w:tcPr>
          <w:p w14:paraId="7BECFF61" w14:textId="243155F7" w:rsidR="009D245A" w:rsidRPr="00125386" w:rsidRDefault="009D245A" w:rsidP="00406730">
            <w:pPr>
              <w:spacing w:after="0" w:line="240" w:lineRule="auto"/>
              <w:jc w:val="center"/>
              <w:rPr>
                <w:color w:val="000000"/>
                <w:sz w:val="16"/>
                <w:szCs w:val="16"/>
              </w:rPr>
            </w:pPr>
            <w:r>
              <w:rPr>
                <w:color w:val="000000"/>
                <w:sz w:val="16"/>
                <w:szCs w:val="16"/>
              </w:rPr>
              <w:t>10</w:t>
            </w:r>
            <w:r w:rsidRPr="00125386">
              <w:rPr>
                <w:color w:val="000000"/>
                <w:sz w:val="16"/>
                <w:szCs w:val="16"/>
              </w:rPr>
              <w:t>%</w:t>
            </w:r>
          </w:p>
        </w:tc>
      </w:tr>
      <w:tr w:rsidR="009D245A" w:rsidRPr="00125386" w14:paraId="074F1ED4" w14:textId="77777777" w:rsidTr="009D245A">
        <w:trPr>
          <w:trHeight w:val="1457"/>
        </w:trPr>
        <w:tc>
          <w:tcPr>
            <w:tcW w:w="1135" w:type="dxa"/>
            <w:tcBorders>
              <w:top w:val="nil"/>
              <w:left w:val="single" w:sz="4" w:space="0" w:color="auto"/>
              <w:bottom w:val="single" w:sz="4" w:space="0" w:color="auto"/>
              <w:right w:val="single" w:sz="4" w:space="0" w:color="auto"/>
            </w:tcBorders>
            <w:vAlign w:val="center"/>
          </w:tcPr>
          <w:p w14:paraId="5F254610" w14:textId="29385D57" w:rsidR="009D245A" w:rsidRDefault="009D245A" w:rsidP="009D245A">
            <w:pPr>
              <w:spacing w:after="0" w:line="240" w:lineRule="auto"/>
              <w:ind w:right="-59"/>
              <w:rPr>
                <w:color w:val="000000"/>
                <w:sz w:val="16"/>
                <w:szCs w:val="16"/>
              </w:rPr>
            </w:pPr>
            <w:r>
              <w:rPr>
                <w:color w:val="000000"/>
                <w:sz w:val="16"/>
                <w:szCs w:val="16"/>
              </w:rPr>
              <w:lastRenderedPageBreak/>
              <w:t>B. Performance organizzativa dirigenti</w:t>
            </w:r>
          </w:p>
        </w:tc>
        <w:tc>
          <w:tcPr>
            <w:tcW w:w="1276" w:type="dxa"/>
            <w:tcBorders>
              <w:top w:val="nil"/>
              <w:left w:val="nil"/>
              <w:bottom w:val="single" w:sz="4" w:space="0" w:color="auto"/>
              <w:right w:val="single" w:sz="4" w:space="0" w:color="auto"/>
            </w:tcBorders>
            <w:vAlign w:val="center"/>
          </w:tcPr>
          <w:p w14:paraId="307860D4" w14:textId="5677C589" w:rsidR="009D245A" w:rsidRPr="008B0990" w:rsidRDefault="009D245A" w:rsidP="009D245A">
            <w:pPr>
              <w:spacing w:after="0" w:line="240" w:lineRule="auto"/>
              <w:jc w:val="center"/>
              <w:rPr>
                <w:color w:val="000000"/>
                <w:sz w:val="14"/>
                <w:szCs w:val="14"/>
              </w:rPr>
            </w:pPr>
            <w:r w:rsidRPr="009D245A">
              <w:rPr>
                <w:color w:val="000000"/>
                <w:sz w:val="14"/>
                <w:szCs w:val="14"/>
              </w:rPr>
              <w:t>Migliorare gli standard di efficienza gestionale</w:t>
            </w:r>
            <w:r>
              <w:rPr>
                <w:color w:val="000000"/>
                <w:sz w:val="14"/>
                <w:szCs w:val="14"/>
              </w:rPr>
              <w:t xml:space="preserve"> r</w:t>
            </w:r>
            <w:r w:rsidRPr="008B0990">
              <w:rPr>
                <w:color w:val="000000"/>
                <w:sz w:val="14"/>
                <w:szCs w:val="14"/>
              </w:rPr>
              <w:t xml:space="preserve">ispetto </w:t>
            </w:r>
            <w:r>
              <w:rPr>
                <w:color w:val="000000"/>
                <w:sz w:val="14"/>
                <w:szCs w:val="14"/>
              </w:rPr>
              <w:t>ai</w:t>
            </w:r>
            <w:r w:rsidRPr="008B0990">
              <w:rPr>
                <w:color w:val="000000"/>
                <w:sz w:val="14"/>
                <w:szCs w:val="14"/>
              </w:rPr>
              <w:t xml:space="preserve"> tempi di accertamento dei finanziamenti di regione e di altri soggetti</w:t>
            </w:r>
          </w:p>
          <w:p w14:paraId="33FDC58E" w14:textId="77777777" w:rsidR="009D245A" w:rsidRPr="00406730" w:rsidRDefault="009D245A" w:rsidP="009D245A">
            <w:pPr>
              <w:spacing w:after="0" w:line="240" w:lineRule="auto"/>
              <w:jc w:val="center"/>
              <w:rPr>
                <w:color w:val="000000"/>
                <w:sz w:val="14"/>
                <w:szCs w:val="14"/>
              </w:rPr>
            </w:pPr>
          </w:p>
        </w:tc>
        <w:tc>
          <w:tcPr>
            <w:tcW w:w="4252" w:type="dxa"/>
            <w:tcBorders>
              <w:top w:val="nil"/>
              <w:left w:val="nil"/>
              <w:bottom w:val="single" w:sz="4" w:space="0" w:color="auto"/>
              <w:right w:val="single" w:sz="4" w:space="0" w:color="auto"/>
            </w:tcBorders>
            <w:vAlign w:val="center"/>
          </w:tcPr>
          <w:p w14:paraId="2990A816" w14:textId="2C576F86" w:rsidR="009D245A" w:rsidRDefault="009D245A" w:rsidP="009D245A">
            <w:pPr>
              <w:spacing w:after="0" w:line="240" w:lineRule="auto"/>
              <w:jc w:val="both"/>
              <w:rPr>
                <w:color w:val="000000"/>
                <w:sz w:val="16"/>
                <w:szCs w:val="16"/>
              </w:rPr>
            </w:pPr>
            <w:r w:rsidRPr="009D245A">
              <w:rPr>
                <w:color w:val="000000"/>
                <w:sz w:val="16"/>
                <w:szCs w:val="16"/>
              </w:rPr>
              <w:t>Adozione del decreto di accertamento sull’apposito capitolo di entrata entro e non oltre 15 giorni dalla data delle comunicazioni dell’ufficio ragioneria di ricezione degli acconti e saldi</w:t>
            </w:r>
            <w:r>
              <w:rPr>
                <w:color w:val="000000"/>
                <w:sz w:val="16"/>
                <w:szCs w:val="16"/>
              </w:rPr>
              <w:t xml:space="preserve"> a favore di ERSAF.</w:t>
            </w:r>
          </w:p>
        </w:tc>
        <w:tc>
          <w:tcPr>
            <w:tcW w:w="1134" w:type="dxa"/>
            <w:tcBorders>
              <w:top w:val="nil"/>
              <w:left w:val="single" w:sz="4" w:space="0" w:color="auto"/>
              <w:bottom w:val="single" w:sz="4" w:space="0" w:color="auto"/>
              <w:right w:val="single" w:sz="4" w:space="0" w:color="auto"/>
            </w:tcBorders>
            <w:vAlign w:val="center"/>
          </w:tcPr>
          <w:p w14:paraId="2D8D231E" w14:textId="7066F594" w:rsidR="009D245A" w:rsidRDefault="009D245A" w:rsidP="009D245A">
            <w:pPr>
              <w:spacing w:after="0" w:line="240" w:lineRule="auto"/>
              <w:jc w:val="center"/>
              <w:rPr>
                <w:sz w:val="16"/>
                <w:szCs w:val="16"/>
              </w:rPr>
            </w:pPr>
            <w:r>
              <w:rPr>
                <w:sz w:val="16"/>
                <w:szCs w:val="16"/>
              </w:rPr>
              <w:t>Target raggiunto</w:t>
            </w:r>
          </w:p>
        </w:tc>
        <w:tc>
          <w:tcPr>
            <w:tcW w:w="851" w:type="dxa"/>
            <w:tcBorders>
              <w:top w:val="nil"/>
              <w:left w:val="single" w:sz="4" w:space="0" w:color="auto"/>
              <w:bottom w:val="single" w:sz="4" w:space="0" w:color="auto"/>
              <w:right w:val="single" w:sz="4" w:space="0" w:color="auto"/>
            </w:tcBorders>
            <w:vAlign w:val="center"/>
          </w:tcPr>
          <w:p w14:paraId="1A89088C" w14:textId="1B1D0E0E" w:rsidR="009D245A" w:rsidRDefault="009D245A" w:rsidP="009D245A">
            <w:pPr>
              <w:spacing w:after="0" w:line="240" w:lineRule="auto"/>
              <w:jc w:val="center"/>
              <w:rPr>
                <w:color w:val="000000"/>
                <w:sz w:val="16"/>
                <w:szCs w:val="16"/>
              </w:rPr>
            </w:pPr>
            <w:r w:rsidRPr="00125386">
              <w:rPr>
                <w:color w:val="000000"/>
                <w:sz w:val="16"/>
                <w:szCs w:val="16"/>
              </w:rPr>
              <w:t>5%</w:t>
            </w:r>
          </w:p>
        </w:tc>
        <w:tc>
          <w:tcPr>
            <w:tcW w:w="850" w:type="dxa"/>
            <w:tcBorders>
              <w:top w:val="nil"/>
              <w:left w:val="single" w:sz="4" w:space="0" w:color="auto"/>
              <w:bottom w:val="single" w:sz="4" w:space="0" w:color="000000"/>
              <w:right w:val="single" w:sz="4" w:space="0" w:color="auto"/>
            </w:tcBorders>
            <w:vAlign w:val="center"/>
          </w:tcPr>
          <w:p w14:paraId="1619A3C0" w14:textId="0D41CA93" w:rsidR="009D245A" w:rsidRDefault="009D245A" w:rsidP="009D245A">
            <w:pPr>
              <w:spacing w:after="0" w:line="240" w:lineRule="auto"/>
              <w:jc w:val="center"/>
              <w:rPr>
                <w:color w:val="000000"/>
                <w:sz w:val="16"/>
                <w:szCs w:val="16"/>
              </w:rPr>
            </w:pPr>
            <w:r w:rsidRPr="00844F1C">
              <w:rPr>
                <w:color w:val="000000"/>
                <w:sz w:val="16"/>
                <w:szCs w:val="16"/>
              </w:rPr>
              <w:t>-</w:t>
            </w:r>
          </w:p>
        </w:tc>
        <w:tc>
          <w:tcPr>
            <w:tcW w:w="993" w:type="dxa"/>
            <w:tcBorders>
              <w:left w:val="single" w:sz="4" w:space="0" w:color="auto"/>
              <w:bottom w:val="single" w:sz="4" w:space="0" w:color="auto"/>
              <w:right w:val="single" w:sz="4" w:space="0" w:color="auto"/>
            </w:tcBorders>
            <w:vAlign w:val="center"/>
          </w:tcPr>
          <w:p w14:paraId="70ABBBC3" w14:textId="30052ABE" w:rsidR="009D245A" w:rsidRDefault="009D245A" w:rsidP="009D245A">
            <w:pPr>
              <w:spacing w:after="0" w:line="240" w:lineRule="auto"/>
              <w:jc w:val="center"/>
              <w:rPr>
                <w:color w:val="000000"/>
                <w:sz w:val="16"/>
                <w:szCs w:val="16"/>
              </w:rPr>
            </w:pPr>
            <w:r w:rsidRPr="00844F1C">
              <w:rPr>
                <w:color w:val="000000"/>
                <w:sz w:val="16"/>
                <w:szCs w:val="16"/>
              </w:rPr>
              <w:t>-</w:t>
            </w:r>
          </w:p>
        </w:tc>
      </w:tr>
      <w:tr w:rsidR="0029704C" w:rsidRPr="00125386" w14:paraId="6A36844A" w14:textId="77777777" w:rsidTr="00DE696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114FF6DA" w14:textId="6A2395B2" w:rsidR="0029704C" w:rsidRPr="00125386" w:rsidRDefault="007D3A23" w:rsidP="0029704C">
            <w:pPr>
              <w:spacing w:after="0" w:line="240" w:lineRule="auto"/>
              <w:jc w:val="center"/>
              <w:rPr>
                <w:b/>
                <w:bCs/>
                <w:color w:val="000000"/>
                <w:sz w:val="16"/>
                <w:szCs w:val="16"/>
              </w:rPr>
            </w:pPr>
            <w:r>
              <w:rPr>
                <w:b/>
                <w:bCs/>
                <w:color w:val="000000"/>
                <w:sz w:val="16"/>
                <w:szCs w:val="16"/>
              </w:rPr>
              <w:t xml:space="preserve">Parametro C </w:t>
            </w:r>
            <w:r w:rsidR="0005610C">
              <w:rPr>
                <w:b/>
                <w:bCs/>
                <w:color w:val="000000"/>
                <w:sz w:val="16"/>
                <w:szCs w:val="16"/>
              </w:rPr>
              <w:t>–</w:t>
            </w:r>
            <w:r>
              <w:rPr>
                <w:b/>
                <w:bCs/>
                <w:color w:val="000000"/>
                <w:sz w:val="16"/>
                <w:szCs w:val="16"/>
              </w:rPr>
              <w:t xml:space="preserve"> </w:t>
            </w:r>
            <w:r w:rsidR="0005610C">
              <w:rPr>
                <w:b/>
                <w:bCs/>
                <w:color w:val="000000"/>
                <w:sz w:val="16"/>
                <w:szCs w:val="16"/>
              </w:rPr>
              <w:t>Performance di ente</w:t>
            </w:r>
            <w:r w:rsidR="0029704C" w:rsidRPr="00125386">
              <w:rPr>
                <w:b/>
                <w:bCs/>
                <w:color w:val="000000"/>
                <w:sz w:val="16"/>
                <w:szCs w:val="16"/>
              </w:rPr>
              <w:t xml:space="preserve"> </w:t>
            </w:r>
          </w:p>
        </w:tc>
        <w:tc>
          <w:tcPr>
            <w:tcW w:w="4252" w:type="dxa"/>
            <w:tcBorders>
              <w:top w:val="nil"/>
              <w:left w:val="nil"/>
              <w:bottom w:val="single" w:sz="4" w:space="0" w:color="auto"/>
              <w:right w:val="single" w:sz="4" w:space="0" w:color="auto"/>
            </w:tcBorders>
            <w:shd w:val="clear" w:color="000000" w:fill="D8D8D8"/>
            <w:vAlign w:val="center"/>
            <w:hideMark/>
          </w:tcPr>
          <w:p w14:paraId="43BDC570" w14:textId="77777777" w:rsidR="0029704C" w:rsidRPr="00125386" w:rsidRDefault="0029704C" w:rsidP="0029704C">
            <w:pPr>
              <w:spacing w:after="0" w:line="240" w:lineRule="auto"/>
              <w:rPr>
                <w:color w:val="000000"/>
                <w:sz w:val="16"/>
                <w:szCs w:val="16"/>
              </w:rPr>
            </w:pPr>
            <w:r w:rsidRPr="00125386">
              <w:rPr>
                <w:color w:val="000000"/>
                <w:sz w:val="16"/>
                <w:szCs w:val="16"/>
              </w:rPr>
              <w:t> </w:t>
            </w:r>
          </w:p>
        </w:tc>
        <w:tc>
          <w:tcPr>
            <w:tcW w:w="1134" w:type="dxa"/>
            <w:tcBorders>
              <w:top w:val="nil"/>
              <w:left w:val="single" w:sz="4" w:space="0" w:color="auto"/>
              <w:bottom w:val="single" w:sz="4" w:space="0" w:color="auto"/>
              <w:right w:val="single" w:sz="4" w:space="0" w:color="auto"/>
            </w:tcBorders>
            <w:shd w:val="clear" w:color="000000" w:fill="D8D8D8"/>
          </w:tcPr>
          <w:p w14:paraId="624C3506" w14:textId="77777777" w:rsidR="0029704C" w:rsidRPr="00125386" w:rsidRDefault="0029704C" w:rsidP="0029704C">
            <w:pPr>
              <w:spacing w:after="0" w:line="240" w:lineRule="auto"/>
              <w:jc w:val="center"/>
              <w:rPr>
                <w:color w:val="000000"/>
                <w:sz w:val="16"/>
                <w:szCs w:val="16"/>
              </w:rPr>
            </w:pPr>
          </w:p>
        </w:tc>
        <w:tc>
          <w:tcPr>
            <w:tcW w:w="851" w:type="dxa"/>
            <w:tcBorders>
              <w:top w:val="nil"/>
              <w:left w:val="single" w:sz="4" w:space="0" w:color="auto"/>
              <w:bottom w:val="single" w:sz="4" w:space="0" w:color="auto"/>
              <w:right w:val="single" w:sz="4" w:space="0" w:color="auto"/>
            </w:tcBorders>
            <w:shd w:val="clear" w:color="000000" w:fill="D8D8D8"/>
            <w:vAlign w:val="center"/>
            <w:hideMark/>
          </w:tcPr>
          <w:p w14:paraId="209B1121"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c>
          <w:tcPr>
            <w:tcW w:w="850" w:type="dxa"/>
            <w:tcBorders>
              <w:top w:val="nil"/>
              <w:left w:val="nil"/>
              <w:bottom w:val="single" w:sz="4" w:space="0" w:color="auto"/>
              <w:right w:val="single" w:sz="4" w:space="0" w:color="auto"/>
            </w:tcBorders>
            <w:shd w:val="clear" w:color="000000" w:fill="D8D8D8"/>
            <w:vAlign w:val="center"/>
            <w:hideMark/>
          </w:tcPr>
          <w:p w14:paraId="77ECF2AE"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c>
          <w:tcPr>
            <w:tcW w:w="993" w:type="dxa"/>
            <w:tcBorders>
              <w:top w:val="nil"/>
              <w:left w:val="nil"/>
              <w:bottom w:val="single" w:sz="4" w:space="0" w:color="auto"/>
              <w:right w:val="single" w:sz="4" w:space="0" w:color="auto"/>
            </w:tcBorders>
            <w:shd w:val="clear" w:color="000000" w:fill="D8D8D8"/>
            <w:vAlign w:val="center"/>
            <w:hideMark/>
          </w:tcPr>
          <w:p w14:paraId="5826F94B"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r>
      <w:tr w:rsidR="004F241B" w:rsidRPr="00125386" w14:paraId="368CE9EB" w14:textId="77777777" w:rsidTr="009D245A">
        <w:trPr>
          <w:trHeight w:val="2835"/>
        </w:trPr>
        <w:tc>
          <w:tcPr>
            <w:tcW w:w="1135" w:type="dxa"/>
            <w:tcBorders>
              <w:top w:val="nil"/>
              <w:left w:val="single" w:sz="4" w:space="0" w:color="auto"/>
              <w:bottom w:val="single" w:sz="4" w:space="0" w:color="auto"/>
              <w:right w:val="single" w:sz="4" w:space="0" w:color="auto"/>
            </w:tcBorders>
            <w:vAlign w:val="center"/>
            <w:hideMark/>
          </w:tcPr>
          <w:p w14:paraId="487E071D" w14:textId="5C967B5A" w:rsidR="004F241B" w:rsidRPr="00052B22" w:rsidRDefault="00406730" w:rsidP="00052B22">
            <w:pPr>
              <w:spacing w:after="0" w:line="240" w:lineRule="auto"/>
              <w:jc w:val="both"/>
              <w:rPr>
                <w:sz w:val="15"/>
                <w:szCs w:val="15"/>
              </w:rPr>
            </w:pPr>
            <w:r>
              <w:rPr>
                <w:color w:val="000000"/>
                <w:sz w:val="16"/>
                <w:szCs w:val="16"/>
              </w:rPr>
              <w:t>C. Performance di ente del personale</w:t>
            </w:r>
          </w:p>
        </w:tc>
        <w:tc>
          <w:tcPr>
            <w:tcW w:w="1276" w:type="dxa"/>
            <w:tcBorders>
              <w:top w:val="nil"/>
              <w:left w:val="nil"/>
              <w:bottom w:val="single" w:sz="4" w:space="0" w:color="auto"/>
              <w:right w:val="single" w:sz="4" w:space="0" w:color="auto"/>
            </w:tcBorders>
            <w:vAlign w:val="center"/>
          </w:tcPr>
          <w:p w14:paraId="714D290C" w14:textId="34D4ACC5" w:rsidR="004F241B" w:rsidRPr="002E4273" w:rsidRDefault="00406730" w:rsidP="004F241B">
            <w:pPr>
              <w:spacing w:after="0" w:line="240" w:lineRule="auto"/>
              <w:jc w:val="center"/>
              <w:rPr>
                <w:color w:val="000000"/>
                <w:sz w:val="16"/>
                <w:szCs w:val="16"/>
              </w:rPr>
            </w:pPr>
            <w:r w:rsidRPr="002E4273">
              <w:rPr>
                <w:color w:val="000000"/>
                <w:sz w:val="16"/>
                <w:szCs w:val="16"/>
              </w:rPr>
              <w:t>Obiettivo formazione</w:t>
            </w:r>
            <w:r w:rsidR="002E4273" w:rsidRPr="002E4273">
              <w:rPr>
                <w:color w:val="000000"/>
                <w:sz w:val="16"/>
                <w:szCs w:val="16"/>
              </w:rPr>
              <w:t>.</w:t>
            </w:r>
            <w:r w:rsidRPr="002E4273">
              <w:rPr>
                <w:color w:val="000000"/>
                <w:sz w:val="16"/>
                <w:szCs w:val="16"/>
              </w:rPr>
              <w:t xml:space="preserve"> </w:t>
            </w:r>
          </w:p>
          <w:p w14:paraId="25E3C385" w14:textId="4E08709A" w:rsidR="002E4273" w:rsidRPr="002E4273" w:rsidRDefault="002E4273" w:rsidP="004F241B">
            <w:pPr>
              <w:spacing w:after="0" w:line="240" w:lineRule="auto"/>
              <w:jc w:val="center"/>
              <w:rPr>
                <w:color w:val="000000"/>
                <w:sz w:val="14"/>
                <w:szCs w:val="14"/>
              </w:rPr>
            </w:pPr>
            <w:r>
              <w:rPr>
                <w:color w:val="000000"/>
                <w:sz w:val="16"/>
                <w:szCs w:val="16"/>
              </w:rPr>
              <w:t xml:space="preserve">È </w:t>
            </w:r>
            <w:r w:rsidRPr="002E4273">
              <w:rPr>
                <w:color w:val="000000"/>
                <w:sz w:val="16"/>
                <w:szCs w:val="16"/>
              </w:rPr>
              <w:t>rivolto a sensibilizzare il personale ai principi di buona amministrazione e diffondere la cultura della legalità</w:t>
            </w:r>
          </w:p>
        </w:tc>
        <w:tc>
          <w:tcPr>
            <w:tcW w:w="4252" w:type="dxa"/>
            <w:tcBorders>
              <w:top w:val="nil"/>
              <w:left w:val="nil"/>
              <w:bottom w:val="single" w:sz="4" w:space="0" w:color="auto"/>
              <w:right w:val="single" w:sz="4" w:space="0" w:color="auto"/>
            </w:tcBorders>
            <w:vAlign w:val="center"/>
            <w:hideMark/>
          </w:tcPr>
          <w:p w14:paraId="78463534" w14:textId="518371FC" w:rsidR="004F241B" w:rsidRPr="002E4273" w:rsidRDefault="002E4273" w:rsidP="002E4273">
            <w:pPr>
              <w:spacing w:after="0" w:line="240" w:lineRule="auto"/>
              <w:jc w:val="both"/>
              <w:rPr>
                <w:color w:val="000000"/>
                <w:sz w:val="16"/>
                <w:szCs w:val="16"/>
              </w:rPr>
            </w:pPr>
            <w:r w:rsidRPr="002E4273">
              <w:rPr>
                <w:color w:val="000000"/>
                <w:sz w:val="16"/>
                <w:szCs w:val="16"/>
              </w:rPr>
              <w:t>L’obiettivo si considera raggiunto sulla base della partecipazione di almeno 80% del personale ad almeno una sessione formativa e con somministrazione del questionario finale di apprendimento con esito positivo di almeno 80% dei partecipanti</w:t>
            </w:r>
          </w:p>
        </w:tc>
        <w:tc>
          <w:tcPr>
            <w:tcW w:w="1134" w:type="dxa"/>
            <w:tcBorders>
              <w:top w:val="nil"/>
              <w:left w:val="single" w:sz="4" w:space="0" w:color="auto"/>
              <w:bottom w:val="single" w:sz="4" w:space="0" w:color="auto"/>
              <w:right w:val="single" w:sz="4" w:space="0" w:color="auto"/>
            </w:tcBorders>
            <w:vAlign w:val="center"/>
          </w:tcPr>
          <w:p w14:paraId="38741349" w14:textId="4D4F0446" w:rsidR="004F241B" w:rsidRPr="002E4273" w:rsidRDefault="002E4273" w:rsidP="004F241B">
            <w:pPr>
              <w:spacing w:after="0" w:line="240" w:lineRule="auto"/>
              <w:jc w:val="center"/>
              <w:rPr>
                <w:sz w:val="16"/>
                <w:szCs w:val="16"/>
              </w:rPr>
            </w:pPr>
            <w:r>
              <w:rPr>
                <w:sz w:val="16"/>
                <w:szCs w:val="16"/>
              </w:rPr>
              <w:t>Target raggiunto.</w:t>
            </w:r>
            <w:r w:rsidRPr="002E4273">
              <w:rPr>
                <w:sz w:val="16"/>
                <w:szCs w:val="16"/>
              </w:rPr>
              <w:t xml:space="preserve"> </w:t>
            </w:r>
            <w:r>
              <w:rPr>
                <w:sz w:val="16"/>
                <w:szCs w:val="16"/>
              </w:rPr>
              <w:t>I</w:t>
            </w:r>
            <w:r w:rsidRPr="002E4273">
              <w:rPr>
                <w:sz w:val="16"/>
                <w:szCs w:val="16"/>
              </w:rPr>
              <w:t xml:space="preserve">nteressati 179 dipendenti (impiegati di ruolo ed a tempo determinato), assenti n. 8 (4,5%), presenti n. 171 (95,5%). </w:t>
            </w:r>
            <w:r>
              <w:rPr>
                <w:sz w:val="16"/>
                <w:szCs w:val="16"/>
              </w:rPr>
              <w:t>Superato anche test finale</w:t>
            </w:r>
          </w:p>
        </w:tc>
        <w:tc>
          <w:tcPr>
            <w:tcW w:w="851" w:type="dxa"/>
            <w:tcBorders>
              <w:top w:val="nil"/>
              <w:left w:val="single" w:sz="4" w:space="0" w:color="auto"/>
              <w:bottom w:val="single" w:sz="4" w:space="0" w:color="auto"/>
              <w:right w:val="single" w:sz="4" w:space="0" w:color="auto"/>
            </w:tcBorders>
            <w:vAlign w:val="center"/>
            <w:hideMark/>
          </w:tcPr>
          <w:p w14:paraId="5814BA0D" w14:textId="77777777" w:rsidR="004F241B" w:rsidRPr="00125386" w:rsidRDefault="004F241B" w:rsidP="004F241B">
            <w:pPr>
              <w:spacing w:after="0" w:line="240" w:lineRule="auto"/>
              <w:jc w:val="center"/>
              <w:rPr>
                <w:color w:val="000000"/>
                <w:sz w:val="16"/>
                <w:szCs w:val="16"/>
              </w:rPr>
            </w:pPr>
            <w:r>
              <w:rPr>
                <w:color w:val="000000"/>
                <w:sz w:val="16"/>
                <w:szCs w:val="16"/>
              </w:rPr>
              <w:t>-</w:t>
            </w:r>
          </w:p>
        </w:tc>
        <w:tc>
          <w:tcPr>
            <w:tcW w:w="850" w:type="dxa"/>
            <w:tcBorders>
              <w:top w:val="nil"/>
              <w:left w:val="nil"/>
              <w:bottom w:val="single" w:sz="4" w:space="0" w:color="auto"/>
              <w:right w:val="single" w:sz="4" w:space="0" w:color="auto"/>
            </w:tcBorders>
            <w:vAlign w:val="center"/>
            <w:hideMark/>
          </w:tcPr>
          <w:p w14:paraId="2E325918" w14:textId="401E17EF" w:rsidR="004F241B" w:rsidRPr="00125386" w:rsidRDefault="009D245A" w:rsidP="004F241B">
            <w:pPr>
              <w:spacing w:after="0" w:line="240" w:lineRule="auto"/>
              <w:jc w:val="center"/>
              <w:rPr>
                <w:color w:val="000000"/>
                <w:sz w:val="16"/>
                <w:szCs w:val="16"/>
              </w:rPr>
            </w:pPr>
            <w:r>
              <w:rPr>
                <w:color w:val="000000"/>
                <w:sz w:val="16"/>
                <w:szCs w:val="16"/>
              </w:rPr>
              <w:t>-</w:t>
            </w:r>
          </w:p>
        </w:tc>
        <w:tc>
          <w:tcPr>
            <w:tcW w:w="993" w:type="dxa"/>
            <w:tcBorders>
              <w:top w:val="nil"/>
              <w:left w:val="nil"/>
              <w:bottom w:val="single" w:sz="4" w:space="0" w:color="auto"/>
              <w:right w:val="single" w:sz="4" w:space="0" w:color="auto"/>
            </w:tcBorders>
            <w:vAlign w:val="center"/>
            <w:hideMark/>
          </w:tcPr>
          <w:p w14:paraId="5C90B56C" w14:textId="6EDE8314" w:rsidR="004F241B" w:rsidRPr="00125386" w:rsidRDefault="009D245A" w:rsidP="004F241B">
            <w:pPr>
              <w:spacing w:after="0" w:line="240" w:lineRule="auto"/>
              <w:jc w:val="center"/>
              <w:rPr>
                <w:color w:val="000000"/>
                <w:sz w:val="16"/>
                <w:szCs w:val="16"/>
              </w:rPr>
            </w:pPr>
            <w:r>
              <w:rPr>
                <w:color w:val="000000"/>
                <w:sz w:val="16"/>
                <w:szCs w:val="16"/>
              </w:rPr>
              <w:t>2</w:t>
            </w:r>
            <w:r w:rsidR="004F241B" w:rsidRPr="00125386">
              <w:rPr>
                <w:color w:val="000000"/>
                <w:sz w:val="16"/>
                <w:szCs w:val="16"/>
              </w:rPr>
              <w:t>5%</w:t>
            </w:r>
          </w:p>
        </w:tc>
      </w:tr>
      <w:tr w:rsidR="009D245A" w:rsidRPr="00125386" w14:paraId="06317886" w14:textId="77777777" w:rsidTr="009D245A">
        <w:trPr>
          <w:trHeight w:val="2835"/>
        </w:trPr>
        <w:tc>
          <w:tcPr>
            <w:tcW w:w="1135" w:type="dxa"/>
            <w:tcBorders>
              <w:top w:val="single" w:sz="4" w:space="0" w:color="auto"/>
              <w:left w:val="single" w:sz="4" w:space="0" w:color="auto"/>
              <w:bottom w:val="single" w:sz="4" w:space="0" w:color="auto"/>
              <w:right w:val="single" w:sz="4" w:space="0" w:color="auto"/>
            </w:tcBorders>
            <w:vAlign w:val="center"/>
          </w:tcPr>
          <w:p w14:paraId="591B29CC" w14:textId="76EDC5C8" w:rsidR="009D245A" w:rsidRDefault="009D245A" w:rsidP="00052B22">
            <w:pPr>
              <w:spacing w:after="0" w:line="240" w:lineRule="auto"/>
              <w:jc w:val="both"/>
              <w:rPr>
                <w:color w:val="000000"/>
                <w:sz w:val="16"/>
                <w:szCs w:val="16"/>
              </w:rPr>
            </w:pPr>
            <w:r>
              <w:rPr>
                <w:color w:val="000000"/>
                <w:sz w:val="16"/>
                <w:szCs w:val="16"/>
              </w:rPr>
              <w:t>C. Performance di ente dirigenti</w:t>
            </w:r>
          </w:p>
        </w:tc>
        <w:tc>
          <w:tcPr>
            <w:tcW w:w="1276" w:type="dxa"/>
            <w:tcBorders>
              <w:top w:val="single" w:sz="4" w:space="0" w:color="auto"/>
              <w:left w:val="nil"/>
              <w:bottom w:val="single" w:sz="4" w:space="0" w:color="auto"/>
              <w:right w:val="single" w:sz="4" w:space="0" w:color="auto"/>
            </w:tcBorders>
            <w:vAlign w:val="center"/>
          </w:tcPr>
          <w:p w14:paraId="021F6E19" w14:textId="6A86EC06" w:rsidR="009D245A" w:rsidRPr="002E4273" w:rsidRDefault="00317318" w:rsidP="00317318">
            <w:pPr>
              <w:spacing w:after="0" w:line="240" w:lineRule="auto"/>
              <w:jc w:val="center"/>
              <w:rPr>
                <w:color w:val="000000"/>
                <w:sz w:val="16"/>
                <w:szCs w:val="16"/>
              </w:rPr>
            </w:pPr>
            <w:r w:rsidRPr="00317318">
              <w:rPr>
                <w:color w:val="000000"/>
                <w:sz w:val="16"/>
                <w:szCs w:val="16"/>
              </w:rPr>
              <w:t>Miglioramento delle relazioni con gli stakeholder e i cittadini</w:t>
            </w:r>
            <w:r>
              <w:rPr>
                <w:color w:val="000000"/>
                <w:sz w:val="16"/>
                <w:szCs w:val="16"/>
              </w:rPr>
              <w:t>:</w:t>
            </w:r>
            <w:r w:rsidRPr="009D245A">
              <w:rPr>
                <w:color w:val="000000"/>
                <w:sz w:val="16"/>
                <w:szCs w:val="16"/>
              </w:rPr>
              <w:t xml:space="preserve"> </w:t>
            </w:r>
            <w:r w:rsidR="009D245A" w:rsidRPr="009D245A">
              <w:rPr>
                <w:color w:val="000000"/>
                <w:sz w:val="16"/>
                <w:szCs w:val="16"/>
              </w:rPr>
              <w:t>Sviluppo di strumenti di informazione e comunicazione dei risultati di progetti del Programma di ERSAF connessi al PRS regionale</w:t>
            </w:r>
          </w:p>
        </w:tc>
        <w:tc>
          <w:tcPr>
            <w:tcW w:w="4252" w:type="dxa"/>
            <w:tcBorders>
              <w:top w:val="single" w:sz="4" w:space="0" w:color="auto"/>
              <w:left w:val="nil"/>
              <w:bottom w:val="single" w:sz="4" w:space="0" w:color="auto"/>
              <w:right w:val="single" w:sz="4" w:space="0" w:color="auto"/>
            </w:tcBorders>
            <w:vAlign w:val="center"/>
          </w:tcPr>
          <w:p w14:paraId="0ACF79A5" w14:textId="1214183A" w:rsidR="009D245A" w:rsidRPr="002E4273" w:rsidRDefault="00317318" w:rsidP="00317318">
            <w:pPr>
              <w:spacing w:after="0" w:line="240" w:lineRule="auto"/>
              <w:jc w:val="both"/>
              <w:rPr>
                <w:color w:val="000000"/>
                <w:sz w:val="16"/>
                <w:szCs w:val="16"/>
              </w:rPr>
            </w:pPr>
            <w:r w:rsidRPr="00317318">
              <w:rPr>
                <w:color w:val="000000"/>
                <w:sz w:val="16"/>
                <w:szCs w:val="16"/>
              </w:rPr>
              <w:t>Pubblicazione dello stato di avanzamento e dei risultati dei progetti/attività previsti dal Programma Pluriennale dell’ente, mediante pubblicazione di indicatori di risultato fisici e finanziari nelle schede on line del registro progetti di ERSAF</w:t>
            </w:r>
            <w:r>
              <w:rPr>
                <w:color w:val="000000"/>
                <w:sz w:val="16"/>
                <w:szCs w:val="16"/>
              </w:rPr>
              <w:t>: R</w:t>
            </w:r>
            <w:r w:rsidRPr="00317318">
              <w:rPr>
                <w:color w:val="000000"/>
                <w:sz w:val="16"/>
                <w:szCs w:val="16"/>
              </w:rPr>
              <w:t>endicontazione dei prodotti e risultati conseguiti nel periodo, da pubblicare rispettivamente entro 5 luglio, 5 ottobre e di quello finale entro 10 dicembre.</w:t>
            </w:r>
          </w:p>
        </w:tc>
        <w:tc>
          <w:tcPr>
            <w:tcW w:w="1134" w:type="dxa"/>
            <w:tcBorders>
              <w:top w:val="single" w:sz="4" w:space="0" w:color="auto"/>
              <w:left w:val="single" w:sz="4" w:space="0" w:color="auto"/>
              <w:bottom w:val="single" w:sz="4" w:space="0" w:color="auto"/>
              <w:right w:val="single" w:sz="4" w:space="0" w:color="auto"/>
            </w:tcBorders>
            <w:vAlign w:val="center"/>
          </w:tcPr>
          <w:p w14:paraId="547A6A23" w14:textId="762D5911" w:rsidR="009D245A" w:rsidRDefault="00317318" w:rsidP="004F241B">
            <w:pPr>
              <w:spacing w:after="0" w:line="240" w:lineRule="auto"/>
              <w:jc w:val="center"/>
              <w:rPr>
                <w:sz w:val="16"/>
                <w:szCs w:val="16"/>
              </w:rPr>
            </w:pPr>
            <w:r>
              <w:rPr>
                <w:sz w:val="16"/>
                <w:szCs w:val="16"/>
              </w:rPr>
              <w:t>Target raggiunto da tutte le strutture organizzative salvo una.</w:t>
            </w:r>
          </w:p>
        </w:tc>
        <w:tc>
          <w:tcPr>
            <w:tcW w:w="851" w:type="dxa"/>
            <w:tcBorders>
              <w:top w:val="single" w:sz="4" w:space="0" w:color="auto"/>
              <w:left w:val="single" w:sz="4" w:space="0" w:color="auto"/>
              <w:bottom w:val="single" w:sz="4" w:space="0" w:color="auto"/>
              <w:right w:val="single" w:sz="4" w:space="0" w:color="auto"/>
            </w:tcBorders>
            <w:vAlign w:val="center"/>
          </w:tcPr>
          <w:p w14:paraId="77469E37" w14:textId="3F8A7768" w:rsidR="009D245A" w:rsidRDefault="009D245A" w:rsidP="004F241B">
            <w:pPr>
              <w:spacing w:after="0" w:line="240" w:lineRule="auto"/>
              <w:jc w:val="center"/>
              <w:rPr>
                <w:color w:val="000000"/>
                <w:sz w:val="16"/>
                <w:szCs w:val="16"/>
              </w:rPr>
            </w:pPr>
            <w:r>
              <w:rPr>
                <w:color w:val="000000"/>
                <w:sz w:val="16"/>
                <w:szCs w:val="16"/>
              </w:rPr>
              <w:t>25%</w:t>
            </w:r>
          </w:p>
        </w:tc>
        <w:tc>
          <w:tcPr>
            <w:tcW w:w="850" w:type="dxa"/>
            <w:tcBorders>
              <w:top w:val="single" w:sz="4" w:space="0" w:color="auto"/>
              <w:left w:val="nil"/>
              <w:bottom w:val="single" w:sz="4" w:space="0" w:color="auto"/>
              <w:right w:val="single" w:sz="4" w:space="0" w:color="auto"/>
            </w:tcBorders>
            <w:vAlign w:val="center"/>
          </w:tcPr>
          <w:p w14:paraId="6B3088E8" w14:textId="5DEEC454" w:rsidR="009D245A" w:rsidRDefault="009D245A" w:rsidP="004F241B">
            <w:pPr>
              <w:spacing w:after="0" w:line="240" w:lineRule="auto"/>
              <w:jc w:val="center"/>
              <w:rPr>
                <w:color w:val="000000"/>
                <w:sz w:val="16"/>
                <w:szCs w:val="16"/>
              </w:rPr>
            </w:pPr>
            <w:r>
              <w:rPr>
                <w:color w:val="000000"/>
                <w:sz w:val="16"/>
                <w:szCs w:val="16"/>
              </w:rPr>
              <w:t>15%</w:t>
            </w:r>
          </w:p>
        </w:tc>
        <w:tc>
          <w:tcPr>
            <w:tcW w:w="993" w:type="dxa"/>
            <w:tcBorders>
              <w:top w:val="single" w:sz="4" w:space="0" w:color="auto"/>
              <w:left w:val="nil"/>
              <w:bottom w:val="single" w:sz="4" w:space="0" w:color="auto"/>
              <w:right w:val="single" w:sz="4" w:space="0" w:color="auto"/>
            </w:tcBorders>
            <w:vAlign w:val="center"/>
          </w:tcPr>
          <w:p w14:paraId="40011FE5" w14:textId="22CEC03F" w:rsidR="009D245A" w:rsidRDefault="009D245A" w:rsidP="004F241B">
            <w:pPr>
              <w:spacing w:after="0" w:line="240" w:lineRule="auto"/>
              <w:jc w:val="center"/>
              <w:rPr>
                <w:color w:val="000000"/>
                <w:sz w:val="16"/>
                <w:szCs w:val="16"/>
              </w:rPr>
            </w:pPr>
            <w:r>
              <w:rPr>
                <w:color w:val="000000"/>
                <w:sz w:val="16"/>
                <w:szCs w:val="16"/>
              </w:rPr>
              <w:t>-</w:t>
            </w:r>
          </w:p>
        </w:tc>
      </w:tr>
    </w:tbl>
    <w:p w14:paraId="56F6B59C" w14:textId="45A2616D" w:rsidR="00B72A9A" w:rsidRDefault="00B72A9A" w:rsidP="00ED0494">
      <w:pPr>
        <w:spacing w:after="0" w:line="240" w:lineRule="auto"/>
        <w:jc w:val="both"/>
      </w:pPr>
    </w:p>
    <w:p w14:paraId="3DA58E9D" w14:textId="02869D5C" w:rsidR="00CE49D9" w:rsidRDefault="00CE49D9" w:rsidP="00CE49D9">
      <w:pPr>
        <w:pStyle w:val="Titolo2"/>
      </w:pPr>
      <w:bookmarkStart w:id="16" w:name="_Toc38532636"/>
      <w:r>
        <w:t>La supervisione del Nucleo di Valutazione</w:t>
      </w:r>
      <w:r w:rsidR="00C92C37">
        <w:t xml:space="preserve"> delle Prestazioni</w:t>
      </w:r>
      <w:bookmarkEnd w:id="16"/>
    </w:p>
    <w:p w14:paraId="135CEC63" w14:textId="499FF723" w:rsidR="00CE49D9" w:rsidRDefault="00CE49D9" w:rsidP="00CE49D9">
      <w:pPr>
        <w:spacing w:before="120" w:after="120"/>
        <w:jc w:val="both"/>
        <w:rPr>
          <w:color w:val="000000" w:themeColor="text1"/>
        </w:rPr>
      </w:pPr>
      <w:r>
        <w:rPr>
          <w:color w:val="000000" w:themeColor="text1"/>
        </w:rPr>
        <w:t>Tale organismo</w:t>
      </w:r>
      <w:r w:rsidRPr="006C5034">
        <w:rPr>
          <w:color w:val="000000" w:themeColor="text1"/>
        </w:rPr>
        <w:t xml:space="preserve">, previsto dal d. Lgs. 150/2009 e composto da tre componenti, uno </w:t>
      </w:r>
      <w:r w:rsidR="00AA53C5">
        <w:rPr>
          <w:color w:val="000000" w:themeColor="text1"/>
        </w:rPr>
        <w:t>dipendente</w:t>
      </w:r>
      <w:r w:rsidRPr="006C5034">
        <w:rPr>
          <w:color w:val="000000" w:themeColor="text1"/>
        </w:rPr>
        <w:t xml:space="preserve"> degli enti del sistema regionale e due esterni, ha supervisionato l’intero processo di definizione degli obiettivi del Piano della Performance e dei parametri di valutazione dirigenziale, individuali e collettivi, previsti dalla metodologia interna. In occasione delle proprie sedute </w:t>
      </w:r>
      <w:r w:rsidR="00317318">
        <w:rPr>
          <w:color w:val="000000" w:themeColor="text1"/>
        </w:rPr>
        <w:t>svoltesi nelle giornate del</w:t>
      </w:r>
      <w:r w:rsidRPr="00AA0770">
        <w:rPr>
          <w:b/>
          <w:color w:val="000000" w:themeColor="text1"/>
        </w:rPr>
        <w:t xml:space="preserve"> </w:t>
      </w:r>
      <w:r w:rsidR="00317318">
        <w:rPr>
          <w:b/>
          <w:color w:val="000000" w:themeColor="text1"/>
        </w:rPr>
        <w:t>1 e 21</w:t>
      </w:r>
      <w:r w:rsidRPr="00AA0770">
        <w:rPr>
          <w:b/>
          <w:color w:val="000000" w:themeColor="text1"/>
        </w:rPr>
        <w:t xml:space="preserve"> </w:t>
      </w:r>
      <w:r w:rsidR="008F23A1" w:rsidRPr="00AA0770">
        <w:rPr>
          <w:b/>
          <w:color w:val="000000" w:themeColor="text1"/>
        </w:rPr>
        <w:t xml:space="preserve">febbraio, </w:t>
      </w:r>
      <w:r w:rsidR="00317318">
        <w:rPr>
          <w:b/>
          <w:color w:val="000000" w:themeColor="text1"/>
        </w:rPr>
        <w:t>12</w:t>
      </w:r>
      <w:r w:rsidRPr="00AA0770">
        <w:rPr>
          <w:b/>
          <w:color w:val="000000" w:themeColor="text1"/>
        </w:rPr>
        <w:t xml:space="preserve"> aprile, 2</w:t>
      </w:r>
      <w:r w:rsidR="00317318">
        <w:rPr>
          <w:b/>
          <w:color w:val="000000" w:themeColor="text1"/>
        </w:rPr>
        <w:t>4</w:t>
      </w:r>
      <w:r w:rsidRPr="00AA0770">
        <w:rPr>
          <w:b/>
          <w:color w:val="000000" w:themeColor="text1"/>
        </w:rPr>
        <w:t xml:space="preserve"> maggio, </w:t>
      </w:r>
      <w:r w:rsidR="00317318">
        <w:rPr>
          <w:b/>
          <w:color w:val="000000" w:themeColor="text1"/>
        </w:rPr>
        <w:t>27 giugno,</w:t>
      </w:r>
      <w:r w:rsidRPr="00AA0770">
        <w:rPr>
          <w:b/>
          <w:color w:val="000000" w:themeColor="text1"/>
        </w:rPr>
        <w:t xml:space="preserve"> </w:t>
      </w:r>
      <w:r w:rsidR="00317318">
        <w:rPr>
          <w:b/>
          <w:color w:val="000000" w:themeColor="text1"/>
        </w:rPr>
        <w:t>18</w:t>
      </w:r>
      <w:r w:rsidRPr="00AA0770">
        <w:rPr>
          <w:b/>
          <w:color w:val="000000" w:themeColor="text1"/>
        </w:rPr>
        <w:t xml:space="preserve"> luglio, 1</w:t>
      </w:r>
      <w:r w:rsidR="00317318">
        <w:rPr>
          <w:b/>
          <w:color w:val="000000" w:themeColor="text1"/>
        </w:rPr>
        <w:t>8</w:t>
      </w:r>
      <w:r w:rsidRPr="00AA0770">
        <w:rPr>
          <w:b/>
          <w:color w:val="000000" w:themeColor="text1"/>
        </w:rPr>
        <w:t xml:space="preserve"> dicembre</w:t>
      </w:r>
      <w:r w:rsidRPr="006C5034">
        <w:rPr>
          <w:color w:val="000000" w:themeColor="text1"/>
        </w:rPr>
        <w:t xml:space="preserve"> il Nucleo ha validato, in fase iniziale e intermedia, gli obiettivi </w:t>
      </w:r>
      <w:r w:rsidR="00317318" w:rsidRPr="006C5034">
        <w:rPr>
          <w:color w:val="000000" w:themeColor="text1"/>
        </w:rPr>
        <w:t xml:space="preserve">dirigenziali </w:t>
      </w:r>
      <w:r w:rsidR="00317318">
        <w:rPr>
          <w:color w:val="000000" w:themeColor="text1"/>
        </w:rPr>
        <w:t xml:space="preserve">e </w:t>
      </w:r>
      <w:r w:rsidRPr="006C5034">
        <w:rPr>
          <w:color w:val="000000" w:themeColor="text1"/>
        </w:rPr>
        <w:t>del Piano, declinati nei vari parametri</w:t>
      </w:r>
      <w:r>
        <w:rPr>
          <w:color w:val="000000" w:themeColor="text1"/>
        </w:rPr>
        <w:t xml:space="preserve"> e verificato i risultati finali degli obiettivi e dei parametri dirigenziali,</w:t>
      </w:r>
      <w:r w:rsidR="00AA53C5">
        <w:rPr>
          <w:color w:val="000000" w:themeColor="text1"/>
        </w:rPr>
        <w:t xml:space="preserve"> </w:t>
      </w:r>
      <w:r>
        <w:rPr>
          <w:color w:val="000000" w:themeColor="text1"/>
        </w:rPr>
        <w:t xml:space="preserve">del piano e </w:t>
      </w:r>
      <w:r w:rsidR="00AA53C5">
        <w:rPr>
          <w:color w:val="000000" w:themeColor="text1"/>
        </w:rPr>
        <w:t xml:space="preserve">della </w:t>
      </w:r>
      <w:r>
        <w:rPr>
          <w:color w:val="000000" w:themeColor="text1"/>
        </w:rPr>
        <w:t>relazione sulla performance.</w:t>
      </w:r>
      <w:r w:rsidRPr="006C5034">
        <w:rPr>
          <w:color w:val="000000" w:themeColor="text1"/>
        </w:rPr>
        <w:t xml:space="preserve"> </w:t>
      </w:r>
    </w:p>
    <w:p w14:paraId="51A20853" w14:textId="77777777" w:rsidR="00B67DD1" w:rsidRDefault="007112D7" w:rsidP="00317318">
      <w:pPr>
        <w:pStyle w:val="Titolo2"/>
      </w:pPr>
      <w:bookmarkStart w:id="17" w:name="_Toc38532637"/>
      <w:r>
        <w:t>Relazioni col piano anticorruzione e trasparenza</w:t>
      </w:r>
      <w:bookmarkEnd w:id="17"/>
    </w:p>
    <w:p w14:paraId="50262C25" w14:textId="49D1CA82" w:rsidR="0049683F" w:rsidRDefault="0049683F" w:rsidP="00DE696E">
      <w:pPr>
        <w:spacing w:after="40"/>
        <w:jc w:val="both"/>
      </w:pPr>
      <w:r>
        <w:t>Il Piano del</w:t>
      </w:r>
      <w:r w:rsidR="00AA53C5">
        <w:t>le</w:t>
      </w:r>
      <w:r w:rsidR="00282CD0">
        <w:t xml:space="preserve"> </w:t>
      </w:r>
      <w:r w:rsidR="004F5483">
        <w:t>Performance</w:t>
      </w:r>
      <w:r w:rsidR="00AA53C5">
        <w:t xml:space="preserve"> 201</w:t>
      </w:r>
      <w:r w:rsidR="00906B8F">
        <w:t>9</w:t>
      </w:r>
      <w:r w:rsidR="004F5483">
        <w:t xml:space="preserve"> </w:t>
      </w:r>
      <w:r w:rsidR="00282CD0">
        <w:t xml:space="preserve">aveva previsto adeguate connessioni </w:t>
      </w:r>
      <w:r>
        <w:t xml:space="preserve">col Piano Triennale per la </w:t>
      </w:r>
      <w:r w:rsidR="004F5483">
        <w:t xml:space="preserve">Prevenzione </w:t>
      </w:r>
      <w:r>
        <w:t xml:space="preserve">della </w:t>
      </w:r>
      <w:r w:rsidR="004F5483">
        <w:t xml:space="preserve">Corruzione </w:t>
      </w:r>
      <w:r>
        <w:t xml:space="preserve">e per la </w:t>
      </w:r>
      <w:r w:rsidR="004F5483">
        <w:t xml:space="preserve">Trasparenza </w:t>
      </w:r>
      <w:r>
        <w:t>amministrativa</w:t>
      </w:r>
      <w:r w:rsidR="00EF403B">
        <w:t xml:space="preserve"> (</w:t>
      </w:r>
      <w:hyperlink r:id="rId26" w:history="1">
        <w:r w:rsidR="00EF403B" w:rsidRPr="00906B8F">
          <w:rPr>
            <w:rStyle w:val="Collegamentoipertestuale"/>
            <w:rFonts w:eastAsia="Calibri"/>
            <w:b/>
            <w:bCs/>
            <w:lang w:eastAsia="en-US"/>
          </w:rPr>
          <w:t>PTPC</w:t>
        </w:r>
        <w:r w:rsidR="00282CD0" w:rsidRPr="00906B8F">
          <w:rPr>
            <w:rStyle w:val="Collegamentoipertestuale"/>
            <w:rFonts w:eastAsia="Calibri"/>
            <w:b/>
            <w:bCs/>
            <w:lang w:eastAsia="en-US"/>
          </w:rPr>
          <w:t>T</w:t>
        </w:r>
      </w:hyperlink>
      <w:r w:rsidR="00EF403B">
        <w:rPr>
          <w:rFonts w:eastAsia="Calibri"/>
          <w:lang w:eastAsia="en-US"/>
        </w:rPr>
        <w:t>)</w:t>
      </w:r>
      <w:r w:rsidR="001F54F8">
        <w:t xml:space="preserve"> volte</w:t>
      </w:r>
      <w:r>
        <w:t xml:space="preserve"> a </w:t>
      </w:r>
      <w:r w:rsidR="00EF403B">
        <w:t>facilitare</w:t>
      </w:r>
      <w:r>
        <w:t xml:space="preserve"> la costruzione di un clima organizzativo che favorisca la prevenzione </w:t>
      </w:r>
      <w:r w:rsidR="002F5F67">
        <w:t>dei fenomeni corruttivi</w:t>
      </w:r>
      <w:r>
        <w:t xml:space="preserve"> ed a tradurre specifiche azioni in obiettivi </w:t>
      </w:r>
      <w:r>
        <w:lastRenderedPageBreak/>
        <w:t xml:space="preserve">organizzativi ed individuali assegnati agli uffici e ai loro dirigenti.  Il coordinamento tra i due Piani si </w:t>
      </w:r>
      <w:r w:rsidR="002F5F67">
        <w:t>è realizzato</w:t>
      </w:r>
      <w:r>
        <w:t xml:space="preserve"> tramite:</w:t>
      </w:r>
    </w:p>
    <w:p w14:paraId="63787908" w14:textId="77777777" w:rsidR="0049683F" w:rsidRDefault="0049683F" w:rsidP="00426217">
      <w:pPr>
        <w:pStyle w:val="Paragrafoelenco"/>
        <w:numPr>
          <w:ilvl w:val="0"/>
          <w:numId w:val="5"/>
        </w:numPr>
        <w:spacing w:after="120"/>
        <w:ind w:left="284" w:hanging="284"/>
        <w:jc w:val="both"/>
      </w:pPr>
      <w:r>
        <w:t xml:space="preserve">una specifica attività di </w:t>
      </w:r>
      <w:r w:rsidRPr="00711B26">
        <w:rPr>
          <w:b/>
        </w:rPr>
        <w:t>monitoraggio e verifica</w:t>
      </w:r>
      <w:r>
        <w:t xml:space="preserve"> da parte del Responsabile per la </w:t>
      </w:r>
      <w:r w:rsidR="004F5483">
        <w:t xml:space="preserve">Prevenzione </w:t>
      </w:r>
      <w:r>
        <w:t xml:space="preserve">della </w:t>
      </w:r>
      <w:r w:rsidR="004F5483">
        <w:t>Corruzione</w:t>
      </w:r>
      <w:r>
        <w:t xml:space="preserve">, soggetta anche a </w:t>
      </w:r>
      <w:r w:rsidRPr="00711B26">
        <w:rPr>
          <w:b/>
        </w:rPr>
        <w:t>controlli da parte del Nucleo di Valutazione</w:t>
      </w:r>
      <w:r>
        <w:t xml:space="preserve"> sulla pubblicazione dei prescritti documenti nella sezione di amministrazione trasparente del sito </w:t>
      </w:r>
      <w:r w:rsidR="00F37198">
        <w:t>ERSAF;</w:t>
      </w:r>
      <w:r>
        <w:t xml:space="preserve"> </w:t>
      </w:r>
    </w:p>
    <w:p w14:paraId="1FC80FD6" w14:textId="77777777" w:rsidR="0049683F" w:rsidRDefault="00B94F6B" w:rsidP="00426217">
      <w:pPr>
        <w:pStyle w:val="Paragrafoelenco"/>
        <w:numPr>
          <w:ilvl w:val="0"/>
          <w:numId w:val="5"/>
        </w:numPr>
        <w:spacing w:after="120"/>
        <w:ind w:left="284" w:hanging="284"/>
        <w:jc w:val="both"/>
      </w:pPr>
      <w:r>
        <w:t>la realizzazione di</w:t>
      </w:r>
      <w:r w:rsidR="0049683F">
        <w:t xml:space="preserve"> </w:t>
      </w:r>
      <w:r>
        <w:rPr>
          <w:b/>
        </w:rPr>
        <w:t>interventi formativi</w:t>
      </w:r>
      <w:r w:rsidR="0049683F">
        <w:t xml:space="preserve"> </w:t>
      </w:r>
      <w:r w:rsidRPr="00B94F6B">
        <w:rPr>
          <w:rFonts w:eastAsia="Calibri"/>
          <w:lang w:eastAsia="en-US"/>
        </w:rPr>
        <w:t>in materia di etica, legalità, anticorruzione e trasparenza amministrativa</w:t>
      </w:r>
      <w:r w:rsidR="0049683F" w:rsidRPr="00B94F6B">
        <w:rPr>
          <w:rFonts w:eastAsia="Calibri"/>
          <w:lang w:eastAsia="en-US"/>
        </w:rPr>
        <w:t>.</w:t>
      </w:r>
    </w:p>
    <w:p w14:paraId="591435BE" w14:textId="16B17415" w:rsidR="00094700" w:rsidRDefault="00094700" w:rsidP="00E9226D">
      <w:pPr>
        <w:pStyle w:val="Paragrafoelenco"/>
        <w:spacing w:before="120" w:after="0"/>
        <w:ind w:left="0"/>
        <w:jc w:val="both"/>
        <w:rPr>
          <w:rFonts w:eastAsia="Calibri"/>
          <w:lang w:eastAsia="en-US"/>
        </w:rPr>
      </w:pPr>
      <w:r>
        <w:rPr>
          <w:rFonts w:eastAsia="Calibri"/>
          <w:lang w:eastAsia="en-US"/>
        </w:rPr>
        <w:t>Obiettivi e risultati di queste attività sono riassunti nella seguente tabella:</w:t>
      </w:r>
    </w:p>
    <w:tbl>
      <w:tblPr>
        <w:tblW w:w="9573" w:type="dxa"/>
        <w:tblCellMar>
          <w:left w:w="70" w:type="dxa"/>
          <w:right w:w="70" w:type="dxa"/>
        </w:tblCellMar>
        <w:tblLook w:val="04A0" w:firstRow="1" w:lastRow="0" w:firstColumn="1" w:lastColumn="0" w:noHBand="0" w:noVBand="1"/>
      </w:tblPr>
      <w:tblGrid>
        <w:gridCol w:w="2387"/>
        <w:gridCol w:w="2410"/>
        <w:gridCol w:w="1134"/>
        <w:gridCol w:w="1920"/>
        <w:gridCol w:w="1680"/>
        <w:gridCol w:w="42"/>
      </w:tblGrid>
      <w:tr w:rsidR="00A126A7" w:rsidRPr="00A126A7" w14:paraId="275E883F" w14:textId="77777777" w:rsidTr="00A126A7">
        <w:trPr>
          <w:trHeight w:val="450"/>
        </w:trPr>
        <w:tc>
          <w:tcPr>
            <w:tcW w:w="9573" w:type="dxa"/>
            <w:gridSpan w:val="6"/>
            <w:tcBorders>
              <w:top w:val="double" w:sz="6" w:space="0" w:color="auto"/>
              <w:left w:val="double" w:sz="6" w:space="0" w:color="auto"/>
              <w:bottom w:val="single" w:sz="8" w:space="0" w:color="auto"/>
              <w:right w:val="double" w:sz="6" w:space="0" w:color="000000"/>
            </w:tcBorders>
            <w:shd w:val="clear" w:color="000000" w:fill="FFFFFF"/>
            <w:noWrap/>
            <w:vAlign w:val="center"/>
            <w:hideMark/>
          </w:tcPr>
          <w:p w14:paraId="100B94F7" w14:textId="77777777" w:rsidR="00A126A7" w:rsidRPr="00A126A7" w:rsidRDefault="00A126A7" w:rsidP="00A126A7">
            <w:pPr>
              <w:spacing w:after="0" w:line="240" w:lineRule="auto"/>
              <w:jc w:val="center"/>
              <w:rPr>
                <w:rFonts w:cs="Calibri"/>
                <w:b/>
                <w:bCs/>
                <w:color w:val="000000"/>
                <w:sz w:val="24"/>
                <w:szCs w:val="24"/>
              </w:rPr>
            </w:pPr>
            <w:r w:rsidRPr="00A126A7">
              <w:rPr>
                <w:rFonts w:cs="Calibri"/>
                <w:b/>
                <w:bCs/>
                <w:color w:val="000000"/>
                <w:sz w:val="24"/>
                <w:szCs w:val="24"/>
              </w:rPr>
              <w:t>ALTRI OBIETTIVI DEL PIANO PERFORMANCE 2019</w:t>
            </w:r>
          </w:p>
        </w:tc>
      </w:tr>
      <w:tr w:rsidR="00A126A7" w:rsidRPr="00A126A7" w14:paraId="32180B80" w14:textId="77777777" w:rsidTr="00A126A7">
        <w:trPr>
          <w:gridAfter w:val="1"/>
          <w:wAfter w:w="42" w:type="dxa"/>
          <w:trHeight w:val="300"/>
        </w:trPr>
        <w:tc>
          <w:tcPr>
            <w:tcW w:w="2387" w:type="dxa"/>
            <w:tcBorders>
              <w:top w:val="nil"/>
              <w:left w:val="double" w:sz="6" w:space="0" w:color="auto"/>
              <w:bottom w:val="single" w:sz="4" w:space="0" w:color="auto"/>
              <w:right w:val="single" w:sz="4" w:space="0" w:color="auto"/>
            </w:tcBorders>
            <w:shd w:val="clear" w:color="000000" w:fill="FFFFFF"/>
            <w:vAlign w:val="center"/>
            <w:hideMark/>
          </w:tcPr>
          <w:p w14:paraId="709D9B6C" w14:textId="77777777" w:rsidR="00A126A7" w:rsidRPr="00A126A7" w:rsidRDefault="00A126A7" w:rsidP="00A126A7">
            <w:pPr>
              <w:spacing w:after="0" w:line="240" w:lineRule="auto"/>
              <w:jc w:val="center"/>
              <w:rPr>
                <w:rFonts w:cs="Calibri"/>
                <w:b/>
                <w:bCs/>
                <w:color w:val="000000"/>
              </w:rPr>
            </w:pPr>
            <w:r w:rsidRPr="00A126A7">
              <w:rPr>
                <w:rFonts w:cs="Calibri"/>
                <w:b/>
                <w:bCs/>
                <w:color w:val="000000"/>
              </w:rPr>
              <w:t>Obiettivo</w:t>
            </w:r>
          </w:p>
        </w:tc>
        <w:tc>
          <w:tcPr>
            <w:tcW w:w="2410" w:type="dxa"/>
            <w:tcBorders>
              <w:top w:val="nil"/>
              <w:left w:val="nil"/>
              <w:bottom w:val="single" w:sz="4" w:space="0" w:color="auto"/>
              <w:right w:val="single" w:sz="4" w:space="0" w:color="auto"/>
            </w:tcBorders>
            <w:shd w:val="clear" w:color="000000" w:fill="FFFFFF"/>
            <w:vAlign w:val="center"/>
            <w:hideMark/>
          </w:tcPr>
          <w:p w14:paraId="69606376" w14:textId="77777777" w:rsidR="00A126A7" w:rsidRPr="00A126A7" w:rsidRDefault="00A126A7" w:rsidP="00A126A7">
            <w:pPr>
              <w:spacing w:after="0" w:line="240" w:lineRule="auto"/>
              <w:jc w:val="center"/>
              <w:rPr>
                <w:rFonts w:cs="Calibri"/>
                <w:b/>
                <w:bCs/>
                <w:color w:val="000000"/>
              </w:rPr>
            </w:pPr>
            <w:r w:rsidRPr="00A126A7">
              <w:rPr>
                <w:rFonts w:cs="Calibri"/>
                <w:b/>
                <w:bCs/>
                <w:color w:val="000000"/>
              </w:rPr>
              <w:t>Indicatore</w:t>
            </w:r>
          </w:p>
        </w:tc>
        <w:tc>
          <w:tcPr>
            <w:tcW w:w="1134" w:type="dxa"/>
            <w:tcBorders>
              <w:top w:val="nil"/>
              <w:left w:val="nil"/>
              <w:bottom w:val="single" w:sz="4" w:space="0" w:color="auto"/>
              <w:right w:val="single" w:sz="4" w:space="0" w:color="auto"/>
            </w:tcBorders>
            <w:shd w:val="clear" w:color="000000" w:fill="FFFFFF"/>
            <w:vAlign w:val="center"/>
            <w:hideMark/>
          </w:tcPr>
          <w:p w14:paraId="31D48EFE" w14:textId="77777777" w:rsidR="00A126A7" w:rsidRPr="00A126A7" w:rsidRDefault="00A126A7" w:rsidP="00A126A7">
            <w:pPr>
              <w:spacing w:after="0" w:line="240" w:lineRule="auto"/>
              <w:jc w:val="center"/>
              <w:rPr>
                <w:rFonts w:cs="Calibri"/>
                <w:b/>
                <w:bCs/>
                <w:color w:val="000000"/>
              </w:rPr>
            </w:pPr>
            <w:proofErr w:type="spellStart"/>
            <w:r w:rsidRPr="00A126A7">
              <w:rPr>
                <w:rFonts w:cs="Calibri"/>
                <w:b/>
                <w:bCs/>
                <w:color w:val="000000"/>
              </w:rPr>
              <w:t>UdM</w:t>
            </w:r>
            <w:proofErr w:type="spellEnd"/>
          </w:p>
        </w:tc>
        <w:tc>
          <w:tcPr>
            <w:tcW w:w="1920" w:type="dxa"/>
            <w:tcBorders>
              <w:top w:val="single" w:sz="8" w:space="0" w:color="auto"/>
              <w:left w:val="nil"/>
              <w:bottom w:val="single" w:sz="4" w:space="0" w:color="auto"/>
              <w:right w:val="single" w:sz="4" w:space="0" w:color="auto"/>
            </w:tcBorders>
            <w:shd w:val="clear" w:color="000000" w:fill="FFFFFF"/>
            <w:vAlign w:val="center"/>
            <w:hideMark/>
          </w:tcPr>
          <w:p w14:paraId="427E7A0B" w14:textId="77777777" w:rsidR="00A126A7" w:rsidRPr="00A126A7" w:rsidRDefault="00A126A7" w:rsidP="00A126A7">
            <w:pPr>
              <w:spacing w:after="0" w:line="240" w:lineRule="auto"/>
              <w:jc w:val="center"/>
              <w:rPr>
                <w:rFonts w:cs="Calibri"/>
                <w:b/>
                <w:bCs/>
                <w:color w:val="000000"/>
              </w:rPr>
            </w:pPr>
            <w:r w:rsidRPr="00A126A7">
              <w:rPr>
                <w:rFonts w:cs="Calibri"/>
                <w:b/>
                <w:bCs/>
                <w:color w:val="000000"/>
              </w:rPr>
              <w:t>Target 2019</w:t>
            </w:r>
          </w:p>
        </w:tc>
        <w:tc>
          <w:tcPr>
            <w:tcW w:w="1680" w:type="dxa"/>
            <w:tcBorders>
              <w:top w:val="nil"/>
              <w:left w:val="nil"/>
              <w:bottom w:val="single" w:sz="4" w:space="0" w:color="auto"/>
              <w:right w:val="double" w:sz="6" w:space="0" w:color="auto"/>
            </w:tcBorders>
            <w:shd w:val="clear" w:color="000000" w:fill="FFFFFF"/>
            <w:noWrap/>
            <w:vAlign w:val="center"/>
            <w:hideMark/>
          </w:tcPr>
          <w:p w14:paraId="091CD4B0" w14:textId="77777777" w:rsidR="00A126A7" w:rsidRPr="00A126A7" w:rsidRDefault="00A126A7" w:rsidP="00A126A7">
            <w:pPr>
              <w:spacing w:after="0" w:line="240" w:lineRule="auto"/>
              <w:jc w:val="center"/>
              <w:rPr>
                <w:rFonts w:cs="Calibri"/>
                <w:b/>
                <w:bCs/>
                <w:color w:val="000000"/>
              </w:rPr>
            </w:pPr>
            <w:r w:rsidRPr="00A126A7">
              <w:rPr>
                <w:rFonts w:cs="Calibri"/>
                <w:b/>
                <w:bCs/>
                <w:color w:val="000000"/>
              </w:rPr>
              <w:t>Esiti</w:t>
            </w:r>
          </w:p>
        </w:tc>
      </w:tr>
      <w:tr w:rsidR="00A126A7" w:rsidRPr="00A126A7" w14:paraId="558A0035" w14:textId="77777777" w:rsidTr="00A126A7">
        <w:trPr>
          <w:gridAfter w:val="1"/>
          <w:wAfter w:w="42" w:type="dxa"/>
          <w:trHeight w:val="1200"/>
        </w:trPr>
        <w:tc>
          <w:tcPr>
            <w:tcW w:w="2387" w:type="dxa"/>
            <w:tcBorders>
              <w:top w:val="nil"/>
              <w:left w:val="double" w:sz="6" w:space="0" w:color="auto"/>
              <w:bottom w:val="single" w:sz="4" w:space="0" w:color="auto"/>
              <w:right w:val="single" w:sz="4" w:space="0" w:color="auto"/>
            </w:tcBorders>
            <w:shd w:val="clear" w:color="000000" w:fill="FFFFFF"/>
            <w:vAlign w:val="center"/>
            <w:hideMark/>
          </w:tcPr>
          <w:p w14:paraId="5F7E03BE" w14:textId="0FC235D3" w:rsidR="00A126A7" w:rsidRPr="00A126A7" w:rsidRDefault="00996DFD" w:rsidP="00A126A7">
            <w:pPr>
              <w:spacing w:after="0" w:line="240" w:lineRule="auto"/>
              <w:jc w:val="center"/>
              <w:rPr>
                <w:rFonts w:cs="Calibri"/>
                <w:color w:val="000000"/>
                <w:sz w:val="18"/>
                <w:szCs w:val="18"/>
              </w:rPr>
            </w:pPr>
            <w:r>
              <w:rPr>
                <w:rFonts w:cs="Calibri"/>
                <w:color w:val="000000"/>
                <w:sz w:val="18"/>
                <w:szCs w:val="18"/>
              </w:rPr>
              <w:t xml:space="preserve">Trasparenza amministrativa </w:t>
            </w:r>
            <w:r w:rsidR="00A126A7" w:rsidRPr="00A126A7">
              <w:rPr>
                <w:rFonts w:cs="Calibri"/>
                <w:color w:val="000000"/>
                <w:sz w:val="18"/>
                <w:szCs w:val="18"/>
              </w:rPr>
              <w:t>Informatizzazione dei processi di pubblicazione dei documenti</w:t>
            </w:r>
          </w:p>
        </w:tc>
        <w:tc>
          <w:tcPr>
            <w:tcW w:w="2410" w:type="dxa"/>
            <w:tcBorders>
              <w:top w:val="nil"/>
              <w:left w:val="nil"/>
              <w:bottom w:val="single" w:sz="4" w:space="0" w:color="auto"/>
              <w:right w:val="single" w:sz="4" w:space="0" w:color="auto"/>
            </w:tcBorders>
            <w:shd w:val="clear" w:color="000000" w:fill="FFFFFF"/>
            <w:vAlign w:val="center"/>
            <w:hideMark/>
          </w:tcPr>
          <w:p w14:paraId="00626C7D"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Realizzare mediante applicativo la pubblicazione degli atti concernenti l’erogazione di sovvenzione, contributi, sussidi</w:t>
            </w:r>
          </w:p>
        </w:tc>
        <w:tc>
          <w:tcPr>
            <w:tcW w:w="1134" w:type="dxa"/>
            <w:tcBorders>
              <w:top w:val="nil"/>
              <w:left w:val="nil"/>
              <w:bottom w:val="single" w:sz="4" w:space="0" w:color="auto"/>
              <w:right w:val="single" w:sz="4" w:space="0" w:color="auto"/>
            </w:tcBorders>
            <w:shd w:val="clear" w:color="000000" w:fill="FFFFFF"/>
            <w:vAlign w:val="center"/>
            <w:hideMark/>
          </w:tcPr>
          <w:p w14:paraId="5AE8B06E"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Fatto / non fatto</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14:paraId="2BC54E92"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Conclusione dell’azione entro l’anno</w:t>
            </w:r>
          </w:p>
        </w:tc>
        <w:tc>
          <w:tcPr>
            <w:tcW w:w="1680" w:type="dxa"/>
            <w:tcBorders>
              <w:top w:val="nil"/>
              <w:left w:val="nil"/>
              <w:bottom w:val="single" w:sz="4" w:space="0" w:color="auto"/>
              <w:right w:val="double" w:sz="6" w:space="0" w:color="auto"/>
            </w:tcBorders>
            <w:shd w:val="clear" w:color="000000" w:fill="FFFFFF"/>
            <w:vAlign w:val="center"/>
            <w:hideMark/>
          </w:tcPr>
          <w:p w14:paraId="4B63FA66"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Attivato processo di pubblicazione con disposizione del Direttore n. 10 del 18/03/2019</w:t>
            </w:r>
          </w:p>
        </w:tc>
      </w:tr>
      <w:tr w:rsidR="00A126A7" w:rsidRPr="00A126A7" w14:paraId="6D7C59EE" w14:textId="77777777" w:rsidTr="00A126A7">
        <w:trPr>
          <w:gridAfter w:val="1"/>
          <w:wAfter w:w="42" w:type="dxa"/>
          <w:trHeight w:val="1200"/>
        </w:trPr>
        <w:tc>
          <w:tcPr>
            <w:tcW w:w="2387" w:type="dxa"/>
            <w:tcBorders>
              <w:top w:val="nil"/>
              <w:left w:val="double" w:sz="6" w:space="0" w:color="auto"/>
              <w:bottom w:val="single" w:sz="4" w:space="0" w:color="auto"/>
              <w:right w:val="single" w:sz="4" w:space="0" w:color="auto"/>
            </w:tcBorders>
            <w:shd w:val="clear" w:color="000000" w:fill="FFFFFF"/>
            <w:vAlign w:val="center"/>
            <w:hideMark/>
          </w:tcPr>
          <w:p w14:paraId="2A36D356"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Realizzazione di interventi di in-formazione in materia di etica, legalità, anticorruzione e trasparenza amministrativa</w:t>
            </w:r>
          </w:p>
        </w:tc>
        <w:tc>
          <w:tcPr>
            <w:tcW w:w="2410" w:type="dxa"/>
            <w:tcBorders>
              <w:top w:val="nil"/>
              <w:left w:val="nil"/>
              <w:bottom w:val="single" w:sz="4" w:space="0" w:color="auto"/>
              <w:right w:val="single" w:sz="4" w:space="0" w:color="auto"/>
            </w:tcBorders>
            <w:shd w:val="clear" w:color="000000" w:fill="FFFFFF"/>
            <w:vAlign w:val="center"/>
            <w:hideMark/>
          </w:tcPr>
          <w:p w14:paraId="14565B2B"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 xml:space="preserve">Partecipazione del personale di ogni struttura organizzativa ad un’azione formativa </w:t>
            </w:r>
          </w:p>
        </w:tc>
        <w:tc>
          <w:tcPr>
            <w:tcW w:w="1134" w:type="dxa"/>
            <w:tcBorders>
              <w:top w:val="nil"/>
              <w:left w:val="nil"/>
              <w:bottom w:val="single" w:sz="4" w:space="0" w:color="auto"/>
              <w:right w:val="single" w:sz="4" w:space="0" w:color="auto"/>
            </w:tcBorders>
            <w:shd w:val="clear" w:color="000000" w:fill="FFFFFF"/>
            <w:vAlign w:val="center"/>
            <w:hideMark/>
          </w:tcPr>
          <w:p w14:paraId="4FF43AB1"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14:paraId="677C695F"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 xml:space="preserve">Coinvolgimento almeno del 60% del personale </w:t>
            </w:r>
          </w:p>
        </w:tc>
        <w:tc>
          <w:tcPr>
            <w:tcW w:w="1680" w:type="dxa"/>
            <w:tcBorders>
              <w:top w:val="nil"/>
              <w:left w:val="nil"/>
              <w:bottom w:val="single" w:sz="4" w:space="0" w:color="auto"/>
              <w:right w:val="double" w:sz="6" w:space="0" w:color="auto"/>
            </w:tcBorders>
            <w:shd w:val="clear" w:color="000000" w:fill="FFFFFF"/>
            <w:vAlign w:val="center"/>
            <w:hideMark/>
          </w:tcPr>
          <w:p w14:paraId="2AE34FE2"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Svolto azione formativa con coinvolgimento del 96% di personale</w:t>
            </w:r>
          </w:p>
        </w:tc>
      </w:tr>
      <w:tr w:rsidR="00A126A7" w:rsidRPr="00A126A7" w14:paraId="724CBE16" w14:textId="77777777" w:rsidTr="00A126A7">
        <w:trPr>
          <w:gridAfter w:val="1"/>
          <w:wAfter w:w="42" w:type="dxa"/>
          <w:trHeight w:val="960"/>
        </w:trPr>
        <w:tc>
          <w:tcPr>
            <w:tcW w:w="2387" w:type="dxa"/>
            <w:tcBorders>
              <w:top w:val="nil"/>
              <w:left w:val="double" w:sz="6" w:space="0" w:color="auto"/>
              <w:bottom w:val="single" w:sz="4" w:space="0" w:color="auto"/>
              <w:right w:val="single" w:sz="4" w:space="0" w:color="auto"/>
            </w:tcBorders>
            <w:shd w:val="clear" w:color="000000" w:fill="FFFFFF"/>
            <w:vAlign w:val="center"/>
            <w:hideMark/>
          </w:tcPr>
          <w:p w14:paraId="5692EE94"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Garantire la pubblicazione dei documenti di Amministrazione Trasparente</w:t>
            </w:r>
          </w:p>
        </w:tc>
        <w:tc>
          <w:tcPr>
            <w:tcW w:w="2410" w:type="dxa"/>
            <w:tcBorders>
              <w:top w:val="nil"/>
              <w:left w:val="nil"/>
              <w:bottom w:val="single" w:sz="4" w:space="0" w:color="auto"/>
              <w:right w:val="single" w:sz="4" w:space="0" w:color="auto"/>
            </w:tcBorders>
            <w:shd w:val="clear" w:color="000000" w:fill="FFFFFF"/>
            <w:vAlign w:val="center"/>
            <w:hideMark/>
          </w:tcPr>
          <w:p w14:paraId="5DD78BFD"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Controlli da parte del Nucleo di Valutazione</w:t>
            </w:r>
          </w:p>
        </w:tc>
        <w:tc>
          <w:tcPr>
            <w:tcW w:w="1134" w:type="dxa"/>
            <w:tcBorders>
              <w:top w:val="nil"/>
              <w:left w:val="nil"/>
              <w:bottom w:val="single" w:sz="4" w:space="0" w:color="auto"/>
              <w:right w:val="single" w:sz="4" w:space="0" w:color="auto"/>
            </w:tcBorders>
            <w:shd w:val="clear" w:color="000000" w:fill="FFFFFF"/>
            <w:vAlign w:val="center"/>
            <w:hideMark/>
          </w:tcPr>
          <w:p w14:paraId="31225C27"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N° controlli</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14:paraId="0E360595"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Almeno 2 controlli del NVP con esito positivo</w:t>
            </w:r>
          </w:p>
        </w:tc>
        <w:tc>
          <w:tcPr>
            <w:tcW w:w="1680" w:type="dxa"/>
            <w:tcBorders>
              <w:top w:val="nil"/>
              <w:left w:val="nil"/>
              <w:bottom w:val="single" w:sz="4" w:space="0" w:color="auto"/>
              <w:right w:val="double" w:sz="6" w:space="0" w:color="auto"/>
            </w:tcBorders>
            <w:shd w:val="clear" w:color="000000" w:fill="FFFFFF"/>
            <w:vAlign w:val="center"/>
            <w:hideMark/>
          </w:tcPr>
          <w:p w14:paraId="4980EE8F"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Svolti controlli con esito positivo in data 12/3 e 18/12/2019</w:t>
            </w:r>
          </w:p>
        </w:tc>
      </w:tr>
      <w:tr w:rsidR="00A126A7" w:rsidRPr="00A126A7" w14:paraId="3CC9EC48" w14:textId="77777777" w:rsidTr="00A126A7">
        <w:trPr>
          <w:gridAfter w:val="1"/>
          <w:wAfter w:w="42" w:type="dxa"/>
          <w:trHeight w:val="1474"/>
        </w:trPr>
        <w:tc>
          <w:tcPr>
            <w:tcW w:w="2387" w:type="dxa"/>
            <w:tcBorders>
              <w:top w:val="nil"/>
              <w:left w:val="double" w:sz="6" w:space="0" w:color="auto"/>
              <w:bottom w:val="double" w:sz="6" w:space="0" w:color="auto"/>
              <w:right w:val="single" w:sz="4" w:space="0" w:color="auto"/>
            </w:tcBorders>
            <w:shd w:val="clear" w:color="000000" w:fill="FFFFFF"/>
            <w:vAlign w:val="center"/>
            <w:hideMark/>
          </w:tcPr>
          <w:p w14:paraId="05253F8B"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Valutare il grado di benessere organizzativo e lo stress lavoro-correlato nell’ente</w:t>
            </w:r>
          </w:p>
        </w:tc>
        <w:tc>
          <w:tcPr>
            <w:tcW w:w="2410" w:type="dxa"/>
            <w:tcBorders>
              <w:top w:val="nil"/>
              <w:left w:val="nil"/>
              <w:bottom w:val="double" w:sz="6" w:space="0" w:color="auto"/>
              <w:right w:val="single" w:sz="4" w:space="0" w:color="auto"/>
            </w:tcBorders>
            <w:shd w:val="clear" w:color="000000" w:fill="FFFFFF"/>
            <w:vAlign w:val="center"/>
            <w:hideMark/>
          </w:tcPr>
          <w:p w14:paraId="01035A31"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 xml:space="preserve">Realizzare indagine censuaria per tutto il personale </w:t>
            </w:r>
          </w:p>
        </w:tc>
        <w:tc>
          <w:tcPr>
            <w:tcW w:w="1134" w:type="dxa"/>
            <w:tcBorders>
              <w:top w:val="nil"/>
              <w:left w:val="nil"/>
              <w:bottom w:val="double" w:sz="6" w:space="0" w:color="auto"/>
              <w:right w:val="single" w:sz="4" w:space="0" w:color="auto"/>
            </w:tcBorders>
            <w:shd w:val="clear" w:color="000000" w:fill="FFFFFF"/>
            <w:vAlign w:val="center"/>
            <w:hideMark/>
          </w:tcPr>
          <w:p w14:paraId="78A7C118"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Fatto / non fatto</w:t>
            </w:r>
          </w:p>
        </w:tc>
        <w:tc>
          <w:tcPr>
            <w:tcW w:w="1920" w:type="dxa"/>
            <w:tcBorders>
              <w:top w:val="single" w:sz="4" w:space="0" w:color="auto"/>
              <w:left w:val="nil"/>
              <w:bottom w:val="double" w:sz="6" w:space="0" w:color="auto"/>
              <w:right w:val="single" w:sz="4" w:space="0" w:color="auto"/>
            </w:tcBorders>
            <w:shd w:val="clear" w:color="000000" w:fill="FFFFFF"/>
            <w:vAlign w:val="center"/>
            <w:hideMark/>
          </w:tcPr>
          <w:p w14:paraId="56A7B7DF"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Conclusione dell’azione entro maggio per il personale a tempo indeterminato ed entro ottobre per il personale a tempo determinato</w:t>
            </w:r>
          </w:p>
        </w:tc>
        <w:tc>
          <w:tcPr>
            <w:tcW w:w="1680" w:type="dxa"/>
            <w:tcBorders>
              <w:top w:val="nil"/>
              <w:left w:val="nil"/>
              <w:bottom w:val="double" w:sz="6" w:space="0" w:color="auto"/>
              <w:right w:val="double" w:sz="6" w:space="0" w:color="auto"/>
            </w:tcBorders>
            <w:shd w:val="clear" w:color="000000" w:fill="FFFFFF"/>
            <w:vAlign w:val="center"/>
            <w:hideMark/>
          </w:tcPr>
          <w:p w14:paraId="7B45B8A8" w14:textId="77777777" w:rsidR="00A126A7" w:rsidRPr="00A126A7" w:rsidRDefault="00A126A7" w:rsidP="00A126A7">
            <w:pPr>
              <w:spacing w:after="0" w:line="240" w:lineRule="auto"/>
              <w:jc w:val="center"/>
              <w:rPr>
                <w:rFonts w:cs="Calibri"/>
                <w:color w:val="000000"/>
                <w:sz w:val="18"/>
                <w:szCs w:val="18"/>
              </w:rPr>
            </w:pPr>
            <w:r w:rsidRPr="00A126A7">
              <w:rPr>
                <w:rFonts w:cs="Calibri"/>
                <w:color w:val="000000"/>
                <w:sz w:val="18"/>
                <w:szCs w:val="18"/>
              </w:rPr>
              <w:t>Svolta indagine rivolta alle diverse categorie di personale nei mesi di aprile e settembre</w:t>
            </w:r>
          </w:p>
        </w:tc>
      </w:tr>
    </w:tbl>
    <w:p w14:paraId="1C6A4698" w14:textId="1DD19807" w:rsidR="008B25A7" w:rsidRPr="008B25A7" w:rsidRDefault="008B25A7" w:rsidP="008B25A7">
      <w:pPr>
        <w:pStyle w:val="Paragrafoelenco"/>
        <w:spacing w:before="120" w:after="0"/>
        <w:ind w:left="0"/>
        <w:jc w:val="both"/>
      </w:pPr>
    </w:p>
    <w:p w14:paraId="2C825C77" w14:textId="77777777" w:rsidR="00F53726" w:rsidRDefault="00984621" w:rsidP="0068550B">
      <w:pPr>
        <w:pStyle w:val="Titolo1"/>
        <w:jc w:val="both"/>
      </w:pPr>
      <w:bookmarkStart w:id="18" w:name="_Toc38532638"/>
      <w:r>
        <w:t>I</w:t>
      </w:r>
      <w:r w:rsidRPr="00F53726">
        <w:t>l processo seguito e le azioni di miglioramento del ciclo di gestione delle performance</w:t>
      </w:r>
      <w:bookmarkEnd w:id="18"/>
    </w:p>
    <w:p w14:paraId="2022105B" w14:textId="77777777" w:rsidR="00F53726" w:rsidRDefault="00F53726" w:rsidP="00A816BC">
      <w:pPr>
        <w:pStyle w:val="Titolo3"/>
      </w:pPr>
      <w:bookmarkStart w:id="19" w:name="_Toc38532639"/>
      <w:r w:rsidRPr="009064B0">
        <w:t>Fasi, soggetti e tempi del processo di redazione del Piano</w:t>
      </w:r>
      <w:bookmarkEnd w:id="19"/>
    </w:p>
    <w:p w14:paraId="55DA45B4" w14:textId="722257FC" w:rsidR="00F53726" w:rsidRPr="00CE09F2" w:rsidRDefault="00F53726" w:rsidP="00F53726">
      <w:pPr>
        <w:spacing w:before="120" w:after="120"/>
        <w:jc w:val="both"/>
        <w:rPr>
          <w:color w:val="000000" w:themeColor="text1"/>
          <w:lang w:eastAsia="en-US"/>
        </w:rPr>
      </w:pPr>
      <w:r w:rsidRPr="0052604B">
        <w:rPr>
          <w:lang w:eastAsia="en-US"/>
        </w:rPr>
        <w:t xml:space="preserve">Il processo di redazione del Piano della Performance ha coinvolto il </w:t>
      </w:r>
      <w:r w:rsidRPr="0052604B">
        <w:rPr>
          <w:b/>
          <w:lang w:eastAsia="en-US"/>
        </w:rPr>
        <w:t>Consiglio di Amministrazione</w:t>
      </w:r>
      <w:r w:rsidRPr="0052604B">
        <w:rPr>
          <w:lang w:eastAsia="en-US"/>
        </w:rPr>
        <w:t xml:space="preserve"> </w:t>
      </w:r>
      <w:r w:rsidR="0052604B">
        <w:rPr>
          <w:lang w:eastAsia="en-US"/>
        </w:rPr>
        <w:t>con la presa d’atto degli accordi sindacali</w:t>
      </w:r>
      <w:r w:rsidRPr="0052604B">
        <w:rPr>
          <w:lang w:eastAsia="en-US"/>
        </w:rPr>
        <w:t xml:space="preserve"> </w:t>
      </w:r>
      <w:r w:rsidR="0052604B">
        <w:rPr>
          <w:lang w:eastAsia="en-US"/>
        </w:rPr>
        <w:t>sulle</w:t>
      </w:r>
      <w:r w:rsidR="00E024BF" w:rsidRPr="0052604B">
        <w:rPr>
          <w:lang w:eastAsia="en-US"/>
        </w:rPr>
        <w:t xml:space="preserve"> </w:t>
      </w:r>
      <w:r w:rsidR="00E024BF" w:rsidRPr="0052604B">
        <w:rPr>
          <w:i/>
          <w:lang w:eastAsia="en-US"/>
        </w:rPr>
        <w:t>Metodologi</w:t>
      </w:r>
      <w:r w:rsidR="0052604B">
        <w:rPr>
          <w:i/>
          <w:lang w:eastAsia="en-US"/>
        </w:rPr>
        <w:t>e</w:t>
      </w:r>
      <w:r w:rsidR="00E024BF" w:rsidRPr="0052604B">
        <w:rPr>
          <w:i/>
          <w:lang w:eastAsia="en-US"/>
        </w:rPr>
        <w:t xml:space="preserve"> di valutazione delle prestazioni</w:t>
      </w:r>
      <w:r w:rsidR="0052604B">
        <w:rPr>
          <w:lang w:eastAsia="en-US"/>
        </w:rPr>
        <w:t xml:space="preserve"> ha innovato i sistemi di performance interni in linea con quanto adottato nel sistema regionale. Il </w:t>
      </w:r>
      <w:proofErr w:type="spellStart"/>
      <w:r w:rsidR="0052604B">
        <w:rPr>
          <w:lang w:eastAsia="en-US"/>
        </w:rPr>
        <w:t>CdA</w:t>
      </w:r>
      <w:proofErr w:type="spellEnd"/>
      <w:r w:rsidR="0052604B">
        <w:rPr>
          <w:lang w:eastAsia="en-US"/>
        </w:rPr>
        <w:t xml:space="preserve"> ha inoltre approvato il</w:t>
      </w:r>
      <w:r w:rsidRPr="0052604B">
        <w:rPr>
          <w:lang w:eastAsia="en-US"/>
        </w:rPr>
        <w:t xml:space="preserve"> </w:t>
      </w:r>
      <w:r w:rsidRPr="0052604B">
        <w:rPr>
          <w:i/>
          <w:lang w:eastAsia="en-US"/>
        </w:rPr>
        <w:t xml:space="preserve">Piano </w:t>
      </w:r>
      <w:r w:rsidR="0082017F" w:rsidRPr="0052604B">
        <w:rPr>
          <w:i/>
          <w:lang w:eastAsia="en-US"/>
        </w:rPr>
        <w:t>della Performance</w:t>
      </w:r>
      <w:r w:rsidRPr="0052604B">
        <w:rPr>
          <w:lang w:eastAsia="en-US"/>
        </w:rPr>
        <w:t xml:space="preserve"> </w:t>
      </w:r>
      <w:r w:rsidR="0082017F" w:rsidRPr="0052604B">
        <w:rPr>
          <w:lang w:eastAsia="en-US"/>
        </w:rPr>
        <w:t xml:space="preserve">e </w:t>
      </w:r>
      <w:r w:rsidR="00E024BF" w:rsidRPr="0052604B">
        <w:rPr>
          <w:i/>
          <w:lang w:eastAsia="en-US"/>
        </w:rPr>
        <w:t xml:space="preserve">obiettivi correlati, </w:t>
      </w:r>
      <w:r w:rsidR="0052604B">
        <w:rPr>
          <w:lang w:eastAsia="en-US"/>
        </w:rPr>
        <w:t>definendo</w:t>
      </w:r>
      <w:r w:rsidRPr="0052604B">
        <w:rPr>
          <w:lang w:eastAsia="en-US"/>
        </w:rPr>
        <w:t xml:space="preserve"> </w:t>
      </w:r>
      <w:r w:rsidR="0082017F" w:rsidRPr="0052604B">
        <w:rPr>
          <w:i/>
          <w:lang w:eastAsia="en-US"/>
        </w:rPr>
        <w:t xml:space="preserve">aree ed </w:t>
      </w:r>
      <w:r w:rsidRPr="0052604B">
        <w:rPr>
          <w:i/>
          <w:lang w:eastAsia="en-US"/>
        </w:rPr>
        <w:t>obiettivi strategici</w:t>
      </w:r>
      <w:r w:rsidRPr="0052604B">
        <w:rPr>
          <w:lang w:eastAsia="en-US"/>
        </w:rPr>
        <w:t xml:space="preserve"> </w:t>
      </w:r>
      <w:r w:rsidR="0082017F" w:rsidRPr="0052604B">
        <w:rPr>
          <w:lang w:eastAsia="en-US"/>
        </w:rPr>
        <w:t>nei quali declinare i</w:t>
      </w:r>
      <w:r w:rsidRPr="0052604B">
        <w:rPr>
          <w:lang w:eastAsia="en-US"/>
        </w:rPr>
        <w:t xml:space="preserve"> progetti ed azioni di intervento</w:t>
      </w:r>
      <w:r w:rsidR="0052604B">
        <w:rPr>
          <w:lang w:eastAsia="en-US"/>
        </w:rPr>
        <w:t xml:space="preserve"> del Programma Pluriennale dell’ente</w:t>
      </w:r>
      <w:r w:rsidRPr="0052604B">
        <w:rPr>
          <w:lang w:eastAsia="en-US"/>
        </w:rPr>
        <w:t xml:space="preserve">. Sul piano più prettamente manageriale e secondo </w:t>
      </w:r>
      <w:r w:rsidR="0082017F" w:rsidRPr="0052604B">
        <w:rPr>
          <w:lang w:eastAsia="en-US"/>
        </w:rPr>
        <w:t>quanto previsto dalla</w:t>
      </w:r>
      <w:r w:rsidRPr="0052604B">
        <w:rPr>
          <w:lang w:eastAsia="en-US"/>
        </w:rPr>
        <w:t xml:space="preserve"> metodologia</w:t>
      </w:r>
      <w:r w:rsidR="00DD75CF" w:rsidRPr="0052604B">
        <w:rPr>
          <w:lang w:eastAsia="en-US"/>
        </w:rPr>
        <w:t xml:space="preserve"> di valutazione</w:t>
      </w:r>
      <w:r w:rsidRPr="0052604B">
        <w:rPr>
          <w:lang w:eastAsia="en-US"/>
        </w:rPr>
        <w:t xml:space="preserve">, </w:t>
      </w:r>
      <w:r w:rsidRPr="0052604B">
        <w:rPr>
          <w:i/>
          <w:lang w:eastAsia="en-US"/>
        </w:rPr>
        <w:t>direzione e dirigenti</w:t>
      </w:r>
      <w:r w:rsidRPr="0052604B">
        <w:rPr>
          <w:lang w:eastAsia="en-US"/>
        </w:rPr>
        <w:t xml:space="preserve"> hanno individuato gli obiettivi di riferimento sia per la parte individuale (riportati nelle schede A</w:t>
      </w:r>
      <w:r w:rsidR="00DD75CF" w:rsidRPr="0052604B">
        <w:rPr>
          <w:lang w:eastAsia="en-US"/>
        </w:rPr>
        <w:t>1 e A2</w:t>
      </w:r>
      <w:r w:rsidRPr="0052604B">
        <w:rPr>
          <w:lang w:eastAsia="en-US"/>
        </w:rPr>
        <w:t xml:space="preserve">, assentite dal Nucleo di </w:t>
      </w:r>
      <w:r w:rsidR="0068550B" w:rsidRPr="0052604B">
        <w:rPr>
          <w:lang w:eastAsia="en-US"/>
        </w:rPr>
        <w:t>Valutazione</w:t>
      </w:r>
      <w:r w:rsidRPr="0052604B">
        <w:rPr>
          <w:lang w:eastAsia="en-US"/>
        </w:rPr>
        <w:t xml:space="preserve">) </w:t>
      </w:r>
      <w:r w:rsidRPr="0052604B">
        <w:rPr>
          <w:color w:val="000000" w:themeColor="text1"/>
          <w:lang w:eastAsia="en-US"/>
        </w:rPr>
        <w:t xml:space="preserve">sia per la parte </w:t>
      </w:r>
      <w:r w:rsidR="001659D4" w:rsidRPr="0052604B">
        <w:rPr>
          <w:color w:val="000000" w:themeColor="text1"/>
          <w:lang w:eastAsia="en-US"/>
        </w:rPr>
        <w:t xml:space="preserve">collettiva </w:t>
      </w:r>
      <w:r w:rsidR="00900C17">
        <w:rPr>
          <w:color w:val="000000" w:themeColor="text1"/>
          <w:lang w:eastAsia="en-US"/>
        </w:rPr>
        <w:t xml:space="preserve">- a seguito del confronto con le RSU - </w:t>
      </w:r>
      <w:r w:rsidRPr="0052604B">
        <w:rPr>
          <w:color w:val="000000" w:themeColor="text1"/>
          <w:lang w:eastAsia="en-US"/>
        </w:rPr>
        <w:t>riguardante</w:t>
      </w:r>
      <w:r w:rsidR="0082017F" w:rsidRPr="0052604B">
        <w:rPr>
          <w:color w:val="000000" w:themeColor="text1"/>
          <w:lang w:eastAsia="en-US"/>
        </w:rPr>
        <w:t xml:space="preserve"> gli obiettivi </w:t>
      </w:r>
      <w:r w:rsidR="0052604B">
        <w:rPr>
          <w:color w:val="000000" w:themeColor="text1"/>
          <w:lang w:eastAsia="en-US"/>
        </w:rPr>
        <w:t>di performance organizzativa e di ente</w:t>
      </w:r>
      <w:r w:rsidR="00900C17">
        <w:rPr>
          <w:color w:val="000000" w:themeColor="text1"/>
          <w:lang w:eastAsia="en-US"/>
        </w:rPr>
        <w:t>,</w:t>
      </w:r>
      <w:r w:rsidRPr="0052604B">
        <w:rPr>
          <w:color w:val="000000" w:themeColor="text1"/>
          <w:lang w:eastAsia="en-US"/>
        </w:rPr>
        <w:t xml:space="preserve"> </w:t>
      </w:r>
      <w:r w:rsidRPr="0052604B">
        <w:rPr>
          <w:i/>
          <w:color w:val="000000" w:themeColor="text1"/>
          <w:lang w:eastAsia="en-US"/>
        </w:rPr>
        <w:t>verificati dal Nucleo di Valutazione</w:t>
      </w:r>
      <w:r w:rsidRPr="0052604B">
        <w:rPr>
          <w:color w:val="000000" w:themeColor="text1"/>
          <w:lang w:eastAsia="en-US"/>
        </w:rPr>
        <w:t>.</w:t>
      </w:r>
    </w:p>
    <w:p w14:paraId="31B0F1A5" w14:textId="63C56203" w:rsidR="00AC77DC" w:rsidRDefault="00AC77DC" w:rsidP="00F53726">
      <w:pPr>
        <w:spacing w:before="120" w:after="120"/>
        <w:jc w:val="both"/>
        <w:rPr>
          <w:lang w:eastAsia="en-US"/>
        </w:rPr>
      </w:pPr>
      <w:r>
        <w:rPr>
          <w:lang w:eastAsia="en-US"/>
        </w:rPr>
        <w:t xml:space="preserve">Il </w:t>
      </w:r>
      <w:proofErr w:type="spellStart"/>
      <w:r w:rsidRPr="00AC77DC">
        <w:rPr>
          <w:b/>
          <w:lang w:eastAsia="en-US"/>
        </w:rPr>
        <w:t>Codir</w:t>
      </w:r>
      <w:proofErr w:type="spellEnd"/>
      <w:r>
        <w:rPr>
          <w:lang w:eastAsia="en-US"/>
        </w:rPr>
        <w:t xml:space="preserve"> – Comitato di Direzione </w:t>
      </w:r>
      <w:r w:rsidR="001659D4">
        <w:rPr>
          <w:lang w:eastAsia="en-US"/>
        </w:rPr>
        <w:t xml:space="preserve">- </w:t>
      </w:r>
      <w:r>
        <w:rPr>
          <w:lang w:eastAsia="en-US"/>
        </w:rPr>
        <w:t xml:space="preserve">composto dal Direttore Generale, </w:t>
      </w:r>
      <w:r w:rsidR="001659D4">
        <w:rPr>
          <w:lang w:eastAsia="en-US"/>
        </w:rPr>
        <w:t xml:space="preserve">dal </w:t>
      </w:r>
      <w:r>
        <w:rPr>
          <w:lang w:eastAsia="en-US"/>
        </w:rPr>
        <w:t xml:space="preserve">Direttore </w:t>
      </w:r>
      <w:r w:rsidR="001659D4">
        <w:rPr>
          <w:lang w:eastAsia="en-US"/>
        </w:rPr>
        <w:t xml:space="preserve">del </w:t>
      </w:r>
      <w:r>
        <w:rPr>
          <w:lang w:eastAsia="en-US"/>
        </w:rPr>
        <w:t>Parco dello Stelvio e</w:t>
      </w:r>
      <w:r w:rsidR="001659D4">
        <w:rPr>
          <w:lang w:eastAsia="en-US"/>
        </w:rPr>
        <w:t xml:space="preserve"> </w:t>
      </w:r>
      <w:r w:rsidR="008F23A1">
        <w:rPr>
          <w:lang w:eastAsia="en-US"/>
        </w:rPr>
        <w:t>dai Dirigenti</w:t>
      </w:r>
      <w:r>
        <w:rPr>
          <w:lang w:eastAsia="en-US"/>
        </w:rPr>
        <w:t xml:space="preserve"> di Unità Organizzativa, ha svolto riunioni preliminari e </w:t>
      </w:r>
      <w:r w:rsidR="00BF3799">
        <w:rPr>
          <w:lang w:eastAsia="en-US"/>
        </w:rPr>
        <w:t>di validazione interna</w:t>
      </w:r>
      <w:r>
        <w:rPr>
          <w:lang w:eastAsia="en-US"/>
        </w:rPr>
        <w:t xml:space="preserve"> </w:t>
      </w:r>
      <w:r w:rsidR="00233A4A">
        <w:rPr>
          <w:lang w:eastAsia="en-US"/>
        </w:rPr>
        <w:t xml:space="preserve">delle metodologie, </w:t>
      </w:r>
      <w:r w:rsidR="00BF3799">
        <w:rPr>
          <w:lang w:eastAsia="en-US"/>
        </w:rPr>
        <w:t>degli</w:t>
      </w:r>
      <w:r>
        <w:rPr>
          <w:lang w:eastAsia="en-US"/>
        </w:rPr>
        <w:t xml:space="preserve"> </w:t>
      </w:r>
      <w:r>
        <w:rPr>
          <w:lang w:eastAsia="en-US"/>
        </w:rPr>
        <w:lastRenderedPageBreak/>
        <w:t xml:space="preserve">obiettivi </w:t>
      </w:r>
      <w:r w:rsidR="00BF3799">
        <w:rPr>
          <w:lang w:eastAsia="en-US"/>
        </w:rPr>
        <w:t>e dei risultat</w:t>
      </w:r>
      <w:r w:rsidR="00AA0770">
        <w:rPr>
          <w:lang w:eastAsia="en-US"/>
        </w:rPr>
        <w:t>i, con riunioni svolte in data</w:t>
      </w:r>
      <w:r w:rsidR="00BF3799">
        <w:rPr>
          <w:lang w:eastAsia="en-US"/>
        </w:rPr>
        <w:t xml:space="preserve"> </w:t>
      </w:r>
      <w:r w:rsidR="00996DFD">
        <w:rPr>
          <w:lang w:eastAsia="en-US"/>
        </w:rPr>
        <w:t>20 maggio</w:t>
      </w:r>
      <w:r w:rsidR="006B4F3B">
        <w:rPr>
          <w:lang w:eastAsia="en-US"/>
        </w:rPr>
        <w:t xml:space="preserve"> ed</w:t>
      </w:r>
      <w:r w:rsidR="00BF3799">
        <w:rPr>
          <w:lang w:eastAsia="en-US"/>
        </w:rPr>
        <w:t xml:space="preserve"> </w:t>
      </w:r>
      <w:r w:rsidR="00996DFD">
        <w:rPr>
          <w:lang w:eastAsia="en-US"/>
        </w:rPr>
        <w:t>11</w:t>
      </w:r>
      <w:r w:rsidR="006350EC">
        <w:rPr>
          <w:lang w:eastAsia="en-US"/>
        </w:rPr>
        <w:t xml:space="preserve"> luglio</w:t>
      </w:r>
      <w:r w:rsidR="006B4F3B">
        <w:rPr>
          <w:lang w:eastAsia="en-US"/>
        </w:rPr>
        <w:t xml:space="preserve"> 2019 nonché 13 gennaio 2020 per la validazione dei risultati anno </w:t>
      </w:r>
      <w:r w:rsidR="00233A4A">
        <w:rPr>
          <w:lang w:eastAsia="en-US"/>
        </w:rPr>
        <w:t>precedente</w:t>
      </w:r>
      <w:r w:rsidR="006B4F3B">
        <w:rPr>
          <w:lang w:eastAsia="en-US"/>
        </w:rPr>
        <w:t>.</w:t>
      </w:r>
    </w:p>
    <w:p w14:paraId="6C3305F4" w14:textId="6DF825D2" w:rsidR="00F53726" w:rsidRDefault="00F53726" w:rsidP="00FE061B">
      <w:pPr>
        <w:spacing w:after="0"/>
        <w:jc w:val="both"/>
        <w:rPr>
          <w:lang w:eastAsia="en-US"/>
        </w:rPr>
      </w:pPr>
      <w:r>
        <w:rPr>
          <w:lang w:eastAsia="en-US"/>
        </w:rPr>
        <w:t xml:space="preserve">Il </w:t>
      </w:r>
      <w:r w:rsidRPr="0082017F">
        <w:rPr>
          <w:b/>
          <w:lang w:eastAsia="en-US"/>
        </w:rPr>
        <w:t>Nucleo di Valutazione</w:t>
      </w:r>
      <w:r>
        <w:rPr>
          <w:lang w:eastAsia="en-US"/>
        </w:rPr>
        <w:t xml:space="preserve"> </w:t>
      </w:r>
      <w:r w:rsidRPr="001659D4">
        <w:rPr>
          <w:b/>
          <w:lang w:eastAsia="en-US"/>
        </w:rPr>
        <w:t xml:space="preserve">delle </w:t>
      </w:r>
      <w:r w:rsidR="001659D4" w:rsidRPr="001659D4">
        <w:rPr>
          <w:b/>
          <w:lang w:eastAsia="en-US"/>
        </w:rPr>
        <w:t>Prestazioni</w:t>
      </w:r>
      <w:r w:rsidR="001659D4">
        <w:rPr>
          <w:lang w:eastAsia="en-US"/>
        </w:rPr>
        <w:t xml:space="preserve"> </w:t>
      </w:r>
      <w:r>
        <w:rPr>
          <w:lang w:eastAsia="en-US"/>
        </w:rPr>
        <w:t xml:space="preserve">di </w:t>
      </w:r>
      <w:proofErr w:type="spellStart"/>
      <w:r>
        <w:rPr>
          <w:lang w:eastAsia="en-US"/>
        </w:rPr>
        <w:t>Ersaf</w:t>
      </w:r>
      <w:proofErr w:type="spellEnd"/>
      <w:r>
        <w:rPr>
          <w:lang w:eastAsia="en-US"/>
        </w:rPr>
        <w:t xml:space="preserve"> ha quindi operato un esame complessivo circa la congruenza di obiettivi e indicatori di risultato previsti dai vari parametri di valutazione</w:t>
      </w:r>
      <w:r w:rsidR="001659D4">
        <w:rPr>
          <w:lang w:eastAsia="en-US"/>
        </w:rPr>
        <w:t>,</w:t>
      </w:r>
      <w:r>
        <w:rPr>
          <w:lang w:eastAsia="en-US"/>
        </w:rPr>
        <w:t xml:space="preserve"> nonché un </w:t>
      </w:r>
      <w:r w:rsidR="000178AD">
        <w:rPr>
          <w:lang w:eastAsia="en-US"/>
        </w:rPr>
        <w:t xml:space="preserve">accompagnamento in corso d’anno </w:t>
      </w:r>
      <w:r w:rsidR="00AA0770">
        <w:rPr>
          <w:lang w:eastAsia="en-US"/>
        </w:rPr>
        <w:t>come indicato nel precedente paragrafo</w:t>
      </w:r>
      <w:r w:rsidR="00AC77DC">
        <w:rPr>
          <w:lang w:eastAsia="en-US"/>
        </w:rPr>
        <w:t>.</w:t>
      </w:r>
    </w:p>
    <w:p w14:paraId="7C7858A0" w14:textId="77777777" w:rsidR="000178AD" w:rsidRDefault="000178AD" w:rsidP="00140314">
      <w:pPr>
        <w:pStyle w:val="Titolo3"/>
      </w:pPr>
      <w:bookmarkStart w:id="20" w:name="_Toc38532640"/>
      <w:r w:rsidRPr="000178AD">
        <w:t>Coerenza con la programmazione economico-finanziaria e di bilancio</w:t>
      </w:r>
      <w:bookmarkEnd w:id="20"/>
    </w:p>
    <w:p w14:paraId="4B01C054" w14:textId="4757C27E" w:rsidR="008F4D64" w:rsidRDefault="000178AD" w:rsidP="00AA6D73">
      <w:pPr>
        <w:spacing w:before="120" w:after="120"/>
        <w:jc w:val="both"/>
      </w:pPr>
      <w:r w:rsidRPr="008E547C">
        <w:t xml:space="preserve">Ai fini della pianificazione degli obiettivi contenuti nel Piano </w:t>
      </w:r>
      <w:r>
        <w:t xml:space="preserve">della Performance </w:t>
      </w:r>
      <w:r w:rsidRPr="008E547C">
        <w:t>sono state considerate le risorse</w:t>
      </w:r>
      <w:r>
        <w:t xml:space="preserve"> </w:t>
      </w:r>
      <w:r w:rsidRPr="008E547C">
        <w:t xml:space="preserve">economiche stanziate con il bilancio </w:t>
      </w:r>
      <w:r w:rsidR="006350EC">
        <w:t>pluriennale 201</w:t>
      </w:r>
      <w:r w:rsidR="00AA6D73">
        <w:t>9</w:t>
      </w:r>
      <w:r w:rsidR="006350EC">
        <w:t>-</w:t>
      </w:r>
      <w:r w:rsidR="006350EC" w:rsidRPr="00CE09F2">
        <w:rPr>
          <w:color w:val="000000" w:themeColor="text1"/>
        </w:rPr>
        <w:t>20</w:t>
      </w:r>
      <w:r w:rsidR="00AA0770">
        <w:rPr>
          <w:color w:val="000000" w:themeColor="text1"/>
        </w:rPr>
        <w:t>2</w:t>
      </w:r>
      <w:r w:rsidR="00AA6D73">
        <w:rPr>
          <w:color w:val="000000" w:themeColor="text1"/>
        </w:rPr>
        <w:t>1</w:t>
      </w:r>
      <w:r w:rsidRPr="00CE09F2">
        <w:rPr>
          <w:color w:val="000000" w:themeColor="text1"/>
        </w:rPr>
        <w:t>, approvato</w:t>
      </w:r>
      <w:r w:rsidR="00A93C8B" w:rsidRPr="00CE09F2">
        <w:rPr>
          <w:color w:val="000000" w:themeColor="text1"/>
        </w:rPr>
        <w:t xml:space="preserve"> </w:t>
      </w:r>
      <w:r w:rsidR="00AA6D73" w:rsidRPr="00CE09F2">
        <w:rPr>
          <w:color w:val="000000" w:themeColor="text1"/>
        </w:rPr>
        <w:t xml:space="preserve">dal </w:t>
      </w:r>
      <w:proofErr w:type="spellStart"/>
      <w:r w:rsidR="00AA6D73" w:rsidRPr="00CE09F2">
        <w:rPr>
          <w:color w:val="000000" w:themeColor="text1"/>
        </w:rPr>
        <w:t>CdA</w:t>
      </w:r>
      <w:proofErr w:type="spellEnd"/>
      <w:r w:rsidR="00AA6D73" w:rsidRPr="00CE09F2">
        <w:rPr>
          <w:color w:val="000000" w:themeColor="text1"/>
        </w:rPr>
        <w:t xml:space="preserve"> </w:t>
      </w:r>
      <w:r w:rsidR="001659D4" w:rsidRPr="00CE09F2">
        <w:rPr>
          <w:color w:val="000000" w:themeColor="text1"/>
        </w:rPr>
        <w:t>contestualmente</w:t>
      </w:r>
      <w:r w:rsidR="00A93C8B" w:rsidRPr="00CE09F2">
        <w:rPr>
          <w:color w:val="000000" w:themeColor="text1"/>
        </w:rPr>
        <w:t xml:space="preserve"> al Programma </w:t>
      </w:r>
      <w:r w:rsidR="00AA0770">
        <w:rPr>
          <w:color w:val="000000" w:themeColor="text1"/>
        </w:rPr>
        <w:t xml:space="preserve">Pluriennale delle Attività </w:t>
      </w:r>
      <w:r w:rsidRPr="00CE09F2">
        <w:rPr>
          <w:color w:val="000000" w:themeColor="text1"/>
        </w:rPr>
        <w:t xml:space="preserve">nel mese di </w:t>
      </w:r>
      <w:r w:rsidR="00A93C8B" w:rsidRPr="00CE09F2">
        <w:rPr>
          <w:color w:val="000000" w:themeColor="text1"/>
        </w:rPr>
        <w:t>novembre</w:t>
      </w:r>
      <w:r w:rsidRPr="00CE09F2">
        <w:rPr>
          <w:color w:val="000000" w:themeColor="text1"/>
        </w:rPr>
        <w:t xml:space="preserve"> 201</w:t>
      </w:r>
      <w:r w:rsidR="00AA6D73">
        <w:rPr>
          <w:color w:val="000000" w:themeColor="text1"/>
        </w:rPr>
        <w:t>8</w:t>
      </w:r>
      <w:r w:rsidR="006E785D" w:rsidRPr="00CE09F2">
        <w:rPr>
          <w:color w:val="000000" w:themeColor="text1"/>
        </w:rPr>
        <w:t xml:space="preserve">. </w:t>
      </w:r>
      <w:r w:rsidR="00AA6D73">
        <w:rPr>
          <w:color w:val="000000" w:themeColor="text1"/>
        </w:rPr>
        <w:t xml:space="preserve"> </w:t>
      </w:r>
      <w:bookmarkStart w:id="21" w:name="_Hlk508295167"/>
      <w:r w:rsidR="008F4D64" w:rsidRPr="003B6108">
        <w:t xml:space="preserve">Le risorse finanziarie sono caratterizzate da finanziamenti provenienti per oltre il 50% dalla Regione. Oltre ai finanziamenti regionali, tra le voci più significative sono </w:t>
      </w:r>
      <w:r w:rsidR="00AA53C5">
        <w:t>ricomprese</w:t>
      </w:r>
      <w:r w:rsidR="008F4D64" w:rsidRPr="003B6108">
        <w:t xml:space="preserve"> le risorse destinate al Parco dello Stelvio, quelle riferite al progetto pluriennale LIFE IP Gestire 2020, </w:t>
      </w:r>
      <w:r w:rsidR="008F4D64">
        <w:t>ai progetti in convenzione con altri enti</w:t>
      </w:r>
      <w:r w:rsidR="008F4D64" w:rsidRPr="003B6108">
        <w:t>. Le tabelle seguenti illustrano le risorse finanziarie impiegate ed il loro andamento nel corso dell’anno.</w:t>
      </w:r>
    </w:p>
    <w:p w14:paraId="0F341F34" w14:textId="77777777" w:rsidR="00AA6D73" w:rsidRPr="00B77711" w:rsidRDefault="00AA6D73" w:rsidP="00AA6D73">
      <w:pPr>
        <w:pBdr>
          <w:top w:val="single" w:sz="8" w:space="1" w:color="auto"/>
          <w:bottom w:val="single" w:sz="8" w:space="1" w:color="auto"/>
        </w:pBdr>
        <w:spacing w:line="240" w:lineRule="auto"/>
        <w:jc w:val="center"/>
        <w:rPr>
          <w:i/>
          <w:sz w:val="18"/>
          <w:szCs w:val="18"/>
        </w:rPr>
      </w:pPr>
      <w:bookmarkStart w:id="22" w:name="_Hlk508295197"/>
      <w:bookmarkEnd w:id="21"/>
      <w:r>
        <w:rPr>
          <w:i/>
          <w:iCs/>
          <w:sz w:val="18"/>
          <w:szCs w:val="18"/>
        </w:rPr>
        <w:t>Tabella 3</w:t>
      </w:r>
      <w:r w:rsidRPr="00B77711">
        <w:rPr>
          <w:i/>
          <w:iCs/>
          <w:sz w:val="18"/>
          <w:szCs w:val="18"/>
        </w:rPr>
        <w:t xml:space="preserve"> – T</w:t>
      </w:r>
      <w:r w:rsidRPr="00B77711">
        <w:rPr>
          <w:i/>
          <w:sz w:val="18"/>
          <w:szCs w:val="18"/>
        </w:rPr>
        <w:t xml:space="preserve">ipologie e fonti finanziarie delle risorse </w:t>
      </w:r>
      <w:r>
        <w:rPr>
          <w:i/>
          <w:sz w:val="18"/>
          <w:szCs w:val="18"/>
        </w:rPr>
        <w:t xml:space="preserve">d’entrata </w:t>
      </w:r>
      <w:r w:rsidRPr="00B77711">
        <w:rPr>
          <w:i/>
          <w:sz w:val="18"/>
          <w:szCs w:val="18"/>
        </w:rPr>
        <w:t xml:space="preserve">previste </w:t>
      </w:r>
      <w:r>
        <w:rPr>
          <w:i/>
          <w:sz w:val="18"/>
          <w:szCs w:val="18"/>
        </w:rPr>
        <w:t>nel 2019</w:t>
      </w:r>
    </w:p>
    <w:tbl>
      <w:tblPr>
        <w:tblW w:w="9649" w:type="dxa"/>
        <w:tblInd w:w="70" w:type="dxa"/>
        <w:tblCellMar>
          <w:left w:w="70" w:type="dxa"/>
          <w:right w:w="70" w:type="dxa"/>
        </w:tblCellMar>
        <w:tblLook w:val="04A0" w:firstRow="1" w:lastRow="0" w:firstColumn="1" w:lastColumn="0" w:noHBand="0" w:noVBand="1"/>
      </w:tblPr>
      <w:tblGrid>
        <w:gridCol w:w="3469"/>
        <w:gridCol w:w="1780"/>
        <w:gridCol w:w="1768"/>
        <w:gridCol w:w="2632"/>
      </w:tblGrid>
      <w:tr w:rsidR="00AA6D73" w:rsidRPr="00CF0D59" w14:paraId="30654467" w14:textId="77777777" w:rsidTr="006101BD">
        <w:trPr>
          <w:trHeight w:val="480"/>
        </w:trPr>
        <w:tc>
          <w:tcPr>
            <w:tcW w:w="3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8FB75" w14:textId="77777777" w:rsidR="00AA6D73" w:rsidRPr="00CF0D59" w:rsidRDefault="00AA6D73" w:rsidP="00AA6D73">
            <w:pPr>
              <w:spacing w:after="0"/>
              <w:rPr>
                <w:rFonts w:cstheme="minorHAnsi"/>
                <w:i/>
                <w:iCs/>
                <w:color w:val="000000"/>
                <w:sz w:val="18"/>
                <w:szCs w:val="18"/>
              </w:rPr>
            </w:pPr>
            <w:r w:rsidRPr="00CF0D59">
              <w:rPr>
                <w:rFonts w:cstheme="minorHAnsi"/>
                <w:i/>
                <w:iCs/>
                <w:color w:val="000000"/>
                <w:sz w:val="18"/>
                <w:szCs w:val="18"/>
              </w:rPr>
              <w:t>Origine entrate</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077362D1" w14:textId="77777777" w:rsidR="00AA6D73" w:rsidRPr="00CF0D59" w:rsidRDefault="00AA6D73" w:rsidP="00AA6D73">
            <w:pPr>
              <w:spacing w:after="0"/>
              <w:jc w:val="center"/>
              <w:rPr>
                <w:rFonts w:cstheme="minorHAnsi"/>
                <w:i/>
                <w:iCs/>
                <w:color w:val="000000"/>
                <w:sz w:val="18"/>
                <w:szCs w:val="18"/>
              </w:rPr>
            </w:pPr>
            <w:r w:rsidRPr="00CF0D59">
              <w:rPr>
                <w:rFonts w:cstheme="minorHAnsi"/>
                <w:i/>
                <w:iCs/>
                <w:color w:val="000000"/>
                <w:sz w:val="18"/>
                <w:szCs w:val="18"/>
              </w:rPr>
              <w:t>stanziamenti iniziali 2019</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14:paraId="70A29EF3" w14:textId="77777777" w:rsidR="00AA6D73" w:rsidRPr="00CF0D59" w:rsidRDefault="00AA6D73" w:rsidP="00AA6D73">
            <w:pPr>
              <w:spacing w:after="0"/>
              <w:jc w:val="center"/>
              <w:rPr>
                <w:rFonts w:cstheme="minorHAnsi"/>
                <w:i/>
                <w:iCs/>
                <w:color w:val="000000"/>
                <w:sz w:val="18"/>
                <w:szCs w:val="18"/>
              </w:rPr>
            </w:pPr>
            <w:r w:rsidRPr="00CF0D59">
              <w:rPr>
                <w:rFonts w:cstheme="minorHAnsi"/>
                <w:i/>
                <w:iCs/>
                <w:color w:val="000000"/>
                <w:sz w:val="18"/>
                <w:szCs w:val="18"/>
              </w:rPr>
              <w:t>stanziamenti finali</w:t>
            </w:r>
          </w:p>
        </w:tc>
        <w:tc>
          <w:tcPr>
            <w:tcW w:w="2632" w:type="dxa"/>
            <w:tcBorders>
              <w:top w:val="single" w:sz="4" w:space="0" w:color="auto"/>
              <w:left w:val="nil"/>
              <w:bottom w:val="single" w:sz="4" w:space="0" w:color="auto"/>
              <w:right w:val="single" w:sz="4" w:space="0" w:color="auto"/>
            </w:tcBorders>
            <w:shd w:val="clear" w:color="auto" w:fill="auto"/>
            <w:noWrap/>
            <w:vAlign w:val="center"/>
            <w:hideMark/>
          </w:tcPr>
          <w:p w14:paraId="29B8C4DE" w14:textId="77777777" w:rsidR="00AA6D73" w:rsidRPr="00CF0D59" w:rsidRDefault="00AA6D73" w:rsidP="00AA6D73">
            <w:pPr>
              <w:spacing w:after="0" w:line="240" w:lineRule="auto"/>
              <w:jc w:val="center"/>
              <w:rPr>
                <w:rFonts w:cstheme="minorHAnsi"/>
                <w:i/>
                <w:iCs/>
                <w:color w:val="000000"/>
                <w:sz w:val="32"/>
                <w:szCs w:val="32"/>
              </w:rPr>
            </w:pPr>
            <w:r w:rsidRPr="00CF0D59">
              <w:rPr>
                <w:rFonts w:cstheme="minorHAnsi"/>
                <w:i/>
                <w:iCs/>
                <w:color w:val="000000"/>
                <w:sz w:val="32"/>
                <w:szCs w:val="32"/>
              </w:rPr>
              <w:t>Δ</w:t>
            </w:r>
          </w:p>
        </w:tc>
      </w:tr>
      <w:tr w:rsidR="00AA6D73" w:rsidRPr="00CF0D59" w14:paraId="3699FC51" w14:textId="77777777" w:rsidTr="006101BD">
        <w:trPr>
          <w:trHeight w:val="288"/>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37FDEF65" w14:textId="77777777" w:rsidR="00AA6D73" w:rsidRPr="00CF0D59" w:rsidRDefault="00AA6D73" w:rsidP="00AA6D73">
            <w:pPr>
              <w:spacing w:after="0" w:line="240" w:lineRule="auto"/>
              <w:rPr>
                <w:rFonts w:cstheme="minorHAnsi"/>
                <w:color w:val="000000"/>
                <w:sz w:val="18"/>
                <w:szCs w:val="18"/>
              </w:rPr>
            </w:pPr>
            <w:r w:rsidRPr="00CF0D59">
              <w:rPr>
                <w:rFonts w:cstheme="minorHAnsi"/>
                <w:color w:val="000000"/>
                <w:sz w:val="20"/>
              </w:rPr>
              <w:t>Trasferimenti correnti</w:t>
            </w:r>
          </w:p>
        </w:tc>
        <w:tc>
          <w:tcPr>
            <w:tcW w:w="1780" w:type="dxa"/>
            <w:tcBorders>
              <w:top w:val="nil"/>
              <w:left w:val="nil"/>
              <w:bottom w:val="single" w:sz="4" w:space="0" w:color="auto"/>
              <w:right w:val="single" w:sz="4" w:space="0" w:color="auto"/>
            </w:tcBorders>
            <w:shd w:val="clear" w:color="auto" w:fill="auto"/>
            <w:noWrap/>
            <w:vAlign w:val="center"/>
          </w:tcPr>
          <w:p w14:paraId="23D5D693"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22.478.324,86</w:t>
            </w:r>
          </w:p>
        </w:tc>
        <w:tc>
          <w:tcPr>
            <w:tcW w:w="1768" w:type="dxa"/>
            <w:tcBorders>
              <w:top w:val="nil"/>
              <w:left w:val="nil"/>
              <w:bottom w:val="single" w:sz="4" w:space="0" w:color="auto"/>
              <w:right w:val="single" w:sz="4" w:space="0" w:color="auto"/>
            </w:tcBorders>
            <w:shd w:val="clear" w:color="auto" w:fill="auto"/>
            <w:noWrap/>
            <w:vAlign w:val="center"/>
          </w:tcPr>
          <w:p w14:paraId="5D9599EC"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27.532.784,89</w:t>
            </w:r>
          </w:p>
        </w:tc>
        <w:tc>
          <w:tcPr>
            <w:tcW w:w="2632" w:type="dxa"/>
            <w:tcBorders>
              <w:top w:val="nil"/>
              <w:left w:val="nil"/>
              <w:bottom w:val="single" w:sz="4" w:space="0" w:color="auto"/>
              <w:right w:val="single" w:sz="4" w:space="0" w:color="auto"/>
            </w:tcBorders>
            <w:shd w:val="clear" w:color="auto" w:fill="auto"/>
            <w:noWrap/>
            <w:vAlign w:val="bottom"/>
          </w:tcPr>
          <w:p w14:paraId="4F3EC860"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5.054.460,03</w:t>
            </w:r>
          </w:p>
        </w:tc>
      </w:tr>
      <w:tr w:rsidR="00AA6D73" w:rsidRPr="00CF0D59" w14:paraId="6F0169F3" w14:textId="77777777" w:rsidTr="006101BD">
        <w:trPr>
          <w:trHeight w:val="288"/>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4C71896A" w14:textId="77777777" w:rsidR="00AA6D73" w:rsidRPr="00CF0D59" w:rsidRDefault="00AA6D73" w:rsidP="00AA6D73">
            <w:pPr>
              <w:spacing w:after="0" w:line="240" w:lineRule="auto"/>
              <w:rPr>
                <w:rFonts w:cstheme="minorHAnsi"/>
                <w:color w:val="000000"/>
                <w:sz w:val="18"/>
                <w:szCs w:val="18"/>
              </w:rPr>
            </w:pPr>
            <w:r w:rsidRPr="00CF0D59">
              <w:rPr>
                <w:rFonts w:cstheme="minorHAnsi"/>
                <w:color w:val="000000"/>
                <w:sz w:val="20"/>
              </w:rPr>
              <w:t>Entrate extra tributarie</w:t>
            </w:r>
          </w:p>
        </w:tc>
        <w:tc>
          <w:tcPr>
            <w:tcW w:w="1780" w:type="dxa"/>
            <w:tcBorders>
              <w:top w:val="nil"/>
              <w:left w:val="nil"/>
              <w:bottom w:val="single" w:sz="4" w:space="0" w:color="auto"/>
              <w:right w:val="single" w:sz="4" w:space="0" w:color="auto"/>
            </w:tcBorders>
            <w:shd w:val="clear" w:color="auto" w:fill="auto"/>
            <w:vAlign w:val="center"/>
          </w:tcPr>
          <w:p w14:paraId="3AB1871E"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1.074.700,00</w:t>
            </w:r>
          </w:p>
        </w:tc>
        <w:tc>
          <w:tcPr>
            <w:tcW w:w="1768" w:type="dxa"/>
            <w:tcBorders>
              <w:top w:val="nil"/>
              <w:left w:val="nil"/>
              <w:bottom w:val="single" w:sz="4" w:space="0" w:color="auto"/>
              <w:right w:val="single" w:sz="4" w:space="0" w:color="auto"/>
            </w:tcBorders>
            <w:shd w:val="clear" w:color="auto" w:fill="auto"/>
            <w:noWrap/>
            <w:vAlign w:val="center"/>
          </w:tcPr>
          <w:p w14:paraId="47995B0C"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2.072.123,37</w:t>
            </w:r>
          </w:p>
        </w:tc>
        <w:tc>
          <w:tcPr>
            <w:tcW w:w="2632" w:type="dxa"/>
            <w:tcBorders>
              <w:top w:val="nil"/>
              <w:left w:val="nil"/>
              <w:bottom w:val="single" w:sz="4" w:space="0" w:color="auto"/>
              <w:right w:val="single" w:sz="4" w:space="0" w:color="auto"/>
            </w:tcBorders>
            <w:shd w:val="clear" w:color="auto" w:fill="auto"/>
            <w:noWrap/>
            <w:vAlign w:val="bottom"/>
          </w:tcPr>
          <w:p w14:paraId="6146AA55"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997.423,37</w:t>
            </w:r>
          </w:p>
        </w:tc>
      </w:tr>
      <w:tr w:rsidR="00AA6D73" w:rsidRPr="00CF0D59" w14:paraId="2FB253D5" w14:textId="77777777" w:rsidTr="006101BD">
        <w:trPr>
          <w:trHeight w:val="288"/>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244A7EC6" w14:textId="77777777" w:rsidR="00AA6D73" w:rsidRPr="00CF0D59" w:rsidRDefault="00AA6D73" w:rsidP="00AA6D73">
            <w:pPr>
              <w:spacing w:after="0" w:line="240" w:lineRule="auto"/>
              <w:rPr>
                <w:rFonts w:cstheme="minorHAnsi"/>
                <w:color w:val="000000"/>
                <w:sz w:val="18"/>
                <w:szCs w:val="18"/>
              </w:rPr>
            </w:pPr>
            <w:r w:rsidRPr="00CF0D59">
              <w:rPr>
                <w:rFonts w:cstheme="minorHAnsi"/>
                <w:color w:val="000000"/>
                <w:sz w:val="20"/>
              </w:rPr>
              <w:t>Entrate in conto capitale</w:t>
            </w:r>
          </w:p>
        </w:tc>
        <w:tc>
          <w:tcPr>
            <w:tcW w:w="1780" w:type="dxa"/>
            <w:tcBorders>
              <w:top w:val="nil"/>
              <w:left w:val="nil"/>
              <w:bottom w:val="single" w:sz="4" w:space="0" w:color="auto"/>
              <w:right w:val="single" w:sz="4" w:space="0" w:color="auto"/>
            </w:tcBorders>
            <w:shd w:val="clear" w:color="auto" w:fill="auto"/>
            <w:vAlign w:val="center"/>
          </w:tcPr>
          <w:p w14:paraId="58EE3032"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2.572.477,34</w:t>
            </w:r>
          </w:p>
        </w:tc>
        <w:tc>
          <w:tcPr>
            <w:tcW w:w="1768" w:type="dxa"/>
            <w:tcBorders>
              <w:top w:val="nil"/>
              <w:left w:val="nil"/>
              <w:bottom w:val="single" w:sz="4" w:space="0" w:color="auto"/>
              <w:right w:val="single" w:sz="4" w:space="0" w:color="auto"/>
            </w:tcBorders>
            <w:shd w:val="clear" w:color="auto" w:fill="auto"/>
            <w:noWrap/>
            <w:vAlign w:val="center"/>
          </w:tcPr>
          <w:p w14:paraId="44BBC5D5"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4.701.193,57</w:t>
            </w:r>
          </w:p>
        </w:tc>
        <w:tc>
          <w:tcPr>
            <w:tcW w:w="2632" w:type="dxa"/>
            <w:tcBorders>
              <w:top w:val="nil"/>
              <w:left w:val="nil"/>
              <w:bottom w:val="single" w:sz="4" w:space="0" w:color="auto"/>
              <w:right w:val="single" w:sz="4" w:space="0" w:color="auto"/>
            </w:tcBorders>
            <w:shd w:val="clear" w:color="auto" w:fill="auto"/>
            <w:noWrap/>
            <w:vAlign w:val="bottom"/>
          </w:tcPr>
          <w:p w14:paraId="72A143C8"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2.128.716,23</w:t>
            </w:r>
          </w:p>
        </w:tc>
      </w:tr>
      <w:tr w:rsidR="00AA6D73" w:rsidRPr="00CF0D59" w14:paraId="18C94DB8" w14:textId="77777777" w:rsidTr="006101BD">
        <w:trPr>
          <w:trHeight w:val="274"/>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6746D5BD" w14:textId="77777777" w:rsidR="00AA6D73" w:rsidRPr="00CF0D59" w:rsidRDefault="00AA6D73" w:rsidP="00AA6D73">
            <w:pPr>
              <w:spacing w:after="0" w:line="240" w:lineRule="auto"/>
              <w:rPr>
                <w:rFonts w:cstheme="minorHAnsi"/>
                <w:color w:val="000000"/>
                <w:sz w:val="18"/>
                <w:szCs w:val="18"/>
              </w:rPr>
            </w:pPr>
            <w:r w:rsidRPr="00CF0D59">
              <w:rPr>
                <w:rFonts w:cstheme="minorHAnsi"/>
                <w:color w:val="000000"/>
                <w:sz w:val="20"/>
              </w:rPr>
              <w:t>Entrate conto terzi e partite di giro</w:t>
            </w:r>
          </w:p>
        </w:tc>
        <w:tc>
          <w:tcPr>
            <w:tcW w:w="1780" w:type="dxa"/>
            <w:tcBorders>
              <w:top w:val="nil"/>
              <w:left w:val="nil"/>
              <w:bottom w:val="single" w:sz="4" w:space="0" w:color="auto"/>
              <w:right w:val="single" w:sz="4" w:space="0" w:color="auto"/>
            </w:tcBorders>
            <w:shd w:val="clear" w:color="auto" w:fill="auto"/>
            <w:vAlign w:val="center"/>
          </w:tcPr>
          <w:p w14:paraId="238298D1"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6.070.000,00</w:t>
            </w:r>
          </w:p>
        </w:tc>
        <w:tc>
          <w:tcPr>
            <w:tcW w:w="1768" w:type="dxa"/>
            <w:tcBorders>
              <w:top w:val="nil"/>
              <w:left w:val="nil"/>
              <w:bottom w:val="single" w:sz="4" w:space="0" w:color="auto"/>
              <w:right w:val="single" w:sz="4" w:space="0" w:color="auto"/>
            </w:tcBorders>
            <w:shd w:val="clear" w:color="auto" w:fill="auto"/>
            <w:noWrap/>
            <w:vAlign w:val="center"/>
          </w:tcPr>
          <w:p w14:paraId="642D45A4"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6.845.000,00</w:t>
            </w:r>
          </w:p>
        </w:tc>
        <w:tc>
          <w:tcPr>
            <w:tcW w:w="2632" w:type="dxa"/>
            <w:tcBorders>
              <w:top w:val="nil"/>
              <w:left w:val="nil"/>
              <w:bottom w:val="single" w:sz="4" w:space="0" w:color="auto"/>
              <w:right w:val="single" w:sz="4" w:space="0" w:color="auto"/>
            </w:tcBorders>
            <w:shd w:val="clear" w:color="auto" w:fill="auto"/>
            <w:noWrap/>
            <w:vAlign w:val="bottom"/>
          </w:tcPr>
          <w:p w14:paraId="37D59BDD"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775.000,00</w:t>
            </w:r>
          </w:p>
        </w:tc>
      </w:tr>
      <w:tr w:rsidR="00AA6D73" w:rsidRPr="00CF0D59" w14:paraId="691E9728" w14:textId="77777777" w:rsidTr="006101BD">
        <w:trPr>
          <w:trHeight w:val="288"/>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7DB75CEA" w14:textId="77777777" w:rsidR="00AA6D73" w:rsidRPr="00CF0D59" w:rsidRDefault="00AA6D73" w:rsidP="00AA6D73">
            <w:pPr>
              <w:spacing w:after="0" w:line="240" w:lineRule="auto"/>
              <w:rPr>
                <w:rFonts w:cstheme="minorHAnsi"/>
                <w:color w:val="000000"/>
                <w:sz w:val="18"/>
                <w:szCs w:val="18"/>
              </w:rPr>
            </w:pPr>
            <w:r w:rsidRPr="00CF0D59">
              <w:rPr>
                <w:rFonts w:cstheme="minorHAnsi"/>
                <w:color w:val="000000"/>
                <w:sz w:val="20"/>
              </w:rPr>
              <w:t>fondi vincolati e avanzo amm.ne*</w:t>
            </w:r>
          </w:p>
        </w:tc>
        <w:tc>
          <w:tcPr>
            <w:tcW w:w="1780" w:type="dxa"/>
            <w:tcBorders>
              <w:top w:val="nil"/>
              <w:left w:val="nil"/>
              <w:bottom w:val="single" w:sz="4" w:space="0" w:color="auto"/>
              <w:right w:val="single" w:sz="4" w:space="0" w:color="auto"/>
            </w:tcBorders>
            <w:shd w:val="clear" w:color="auto" w:fill="auto"/>
            <w:vAlign w:val="center"/>
          </w:tcPr>
          <w:p w14:paraId="7E746B60"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302.551,20</w:t>
            </w:r>
          </w:p>
        </w:tc>
        <w:tc>
          <w:tcPr>
            <w:tcW w:w="1768" w:type="dxa"/>
            <w:tcBorders>
              <w:top w:val="nil"/>
              <w:left w:val="nil"/>
              <w:bottom w:val="single" w:sz="4" w:space="0" w:color="auto"/>
              <w:right w:val="single" w:sz="4" w:space="0" w:color="auto"/>
            </w:tcBorders>
            <w:shd w:val="clear" w:color="auto" w:fill="auto"/>
            <w:noWrap/>
            <w:vAlign w:val="center"/>
          </w:tcPr>
          <w:p w14:paraId="53483125" w14:textId="77777777" w:rsidR="00AA6D73" w:rsidRPr="00CF0D59" w:rsidRDefault="00AA6D73" w:rsidP="00AA6D73">
            <w:pPr>
              <w:spacing w:after="0" w:line="240" w:lineRule="auto"/>
              <w:jc w:val="right"/>
              <w:rPr>
                <w:rFonts w:cstheme="minorHAnsi"/>
                <w:color w:val="000000"/>
                <w:sz w:val="18"/>
                <w:szCs w:val="18"/>
              </w:rPr>
            </w:pPr>
            <w:r w:rsidRPr="00CF0D59">
              <w:rPr>
                <w:rFonts w:cstheme="minorHAnsi"/>
                <w:color w:val="000000"/>
                <w:sz w:val="20"/>
              </w:rPr>
              <w:t>12.105.255,47*</w:t>
            </w:r>
          </w:p>
        </w:tc>
        <w:tc>
          <w:tcPr>
            <w:tcW w:w="2632" w:type="dxa"/>
            <w:tcBorders>
              <w:top w:val="nil"/>
              <w:left w:val="nil"/>
              <w:bottom w:val="single" w:sz="4" w:space="0" w:color="auto"/>
              <w:right w:val="single" w:sz="4" w:space="0" w:color="auto"/>
            </w:tcBorders>
            <w:shd w:val="clear" w:color="auto" w:fill="auto"/>
            <w:noWrap/>
            <w:vAlign w:val="bottom"/>
          </w:tcPr>
          <w:p w14:paraId="1392283E"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11.802.704,27</w:t>
            </w:r>
          </w:p>
        </w:tc>
      </w:tr>
      <w:tr w:rsidR="00AA6D73" w:rsidRPr="00CF0D59" w14:paraId="707FDC94" w14:textId="77777777" w:rsidTr="006101BD">
        <w:trPr>
          <w:trHeight w:val="402"/>
        </w:trPr>
        <w:tc>
          <w:tcPr>
            <w:tcW w:w="3469" w:type="dxa"/>
            <w:tcBorders>
              <w:top w:val="nil"/>
              <w:left w:val="single" w:sz="4" w:space="0" w:color="auto"/>
              <w:bottom w:val="single" w:sz="4" w:space="0" w:color="auto"/>
              <w:right w:val="single" w:sz="4" w:space="0" w:color="auto"/>
            </w:tcBorders>
            <w:shd w:val="clear" w:color="auto" w:fill="auto"/>
            <w:vAlign w:val="center"/>
            <w:hideMark/>
          </w:tcPr>
          <w:p w14:paraId="5599C20E" w14:textId="77777777" w:rsidR="00AA6D73" w:rsidRPr="000241D2" w:rsidRDefault="00AA6D73" w:rsidP="00AA6D73">
            <w:pPr>
              <w:spacing w:after="0" w:line="240" w:lineRule="auto"/>
              <w:jc w:val="right"/>
              <w:rPr>
                <w:rFonts w:cstheme="minorHAnsi"/>
                <w:b/>
                <w:bCs/>
                <w:color w:val="000000"/>
                <w:sz w:val="20"/>
              </w:rPr>
            </w:pPr>
            <w:r w:rsidRPr="000241D2">
              <w:rPr>
                <w:rFonts w:cstheme="minorHAnsi"/>
                <w:b/>
                <w:bCs/>
                <w:color w:val="000000"/>
                <w:sz w:val="20"/>
              </w:rPr>
              <w:t>Totale stanziamenti entrata</w:t>
            </w:r>
          </w:p>
        </w:tc>
        <w:tc>
          <w:tcPr>
            <w:tcW w:w="1780" w:type="dxa"/>
            <w:tcBorders>
              <w:top w:val="nil"/>
              <w:left w:val="nil"/>
              <w:bottom w:val="single" w:sz="4" w:space="0" w:color="auto"/>
              <w:right w:val="single" w:sz="4" w:space="0" w:color="auto"/>
            </w:tcBorders>
            <w:shd w:val="clear" w:color="auto" w:fill="auto"/>
            <w:vAlign w:val="center"/>
          </w:tcPr>
          <w:p w14:paraId="06B67BD7" w14:textId="77777777" w:rsidR="00AA6D73" w:rsidRPr="00CF0D59" w:rsidRDefault="00AA6D73" w:rsidP="00AA6D73">
            <w:pPr>
              <w:spacing w:after="0" w:line="240" w:lineRule="auto"/>
              <w:jc w:val="right"/>
              <w:rPr>
                <w:rFonts w:cstheme="minorHAnsi"/>
                <w:b/>
                <w:bCs/>
                <w:color w:val="000000"/>
                <w:sz w:val="18"/>
                <w:szCs w:val="18"/>
              </w:rPr>
            </w:pPr>
            <w:r w:rsidRPr="00CF0D59">
              <w:rPr>
                <w:rFonts w:cstheme="minorHAnsi"/>
                <w:b/>
                <w:bCs/>
                <w:color w:val="000000"/>
                <w:sz w:val="20"/>
              </w:rPr>
              <w:t>32.498.053,40</w:t>
            </w:r>
          </w:p>
        </w:tc>
        <w:tc>
          <w:tcPr>
            <w:tcW w:w="1768" w:type="dxa"/>
            <w:tcBorders>
              <w:top w:val="nil"/>
              <w:left w:val="nil"/>
              <w:bottom w:val="single" w:sz="4" w:space="0" w:color="auto"/>
              <w:right w:val="single" w:sz="4" w:space="0" w:color="auto"/>
            </w:tcBorders>
            <w:shd w:val="clear" w:color="auto" w:fill="auto"/>
            <w:vAlign w:val="center"/>
          </w:tcPr>
          <w:p w14:paraId="21B99809" w14:textId="77777777" w:rsidR="00AA6D73" w:rsidRPr="00CF0D59" w:rsidRDefault="00AA6D73" w:rsidP="00AA6D73">
            <w:pPr>
              <w:spacing w:after="0" w:line="240" w:lineRule="auto"/>
              <w:jc w:val="right"/>
              <w:rPr>
                <w:rFonts w:cstheme="minorHAnsi"/>
                <w:b/>
                <w:bCs/>
                <w:color w:val="000000"/>
                <w:sz w:val="20"/>
              </w:rPr>
            </w:pPr>
            <w:r w:rsidRPr="00CF0D59">
              <w:rPr>
                <w:rFonts w:cstheme="minorHAnsi"/>
                <w:b/>
                <w:bCs/>
                <w:color w:val="000000"/>
                <w:sz w:val="20"/>
              </w:rPr>
              <w:t>53.256.357,30</w:t>
            </w:r>
          </w:p>
        </w:tc>
        <w:tc>
          <w:tcPr>
            <w:tcW w:w="2632" w:type="dxa"/>
            <w:tcBorders>
              <w:top w:val="nil"/>
              <w:left w:val="nil"/>
              <w:bottom w:val="single" w:sz="4" w:space="0" w:color="auto"/>
              <w:right w:val="single" w:sz="4" w:space="0" w:color="auto"/>
            </w:tcBorders>
            <w:shd w:val="clear" w:color="auto" w:fill="auto"/>
            <w:noWrap/>
            <w:vAlign w:val="center"/>
          </w:tcPr>
          <w:p w14:paraId="680A5C32" w14:textId="77777777" w:rsidR="00AA6D73" w:rsidRPr="00CF0D59" w:rsidRDefault="00AA6D73" w:rsidP="00AA6D73">
            <w:pPr>
              <w:spacing w:after="0" w:line="240" w:lineRule="auto"/>
              <w:jc w:val="right"/>
              <w:rPr>
                <w:rFonts w:cstheme="minorHAnsi"/>
                <w:b/>
                <w:bCs/>
                <w:color w:val="000000"/>
                <w:sz w:val="20"/>
              </w:rPr>
            </w:pPr>
            <w:r w:rsidRPr="00CF0D59">
              <w:rPr>
                <w:rFonts w:cstheme="minorHAnsi"/>
                <w:b/>
                <w:bCs/>
                <w:color w:val="000000"/>
                <w:sz w:val="20"/>
              </w:rPr>
              <w:t>20.758.303,90</w:t>
            </w:r>
          </w:p>
        </w:tc>
      </w:tr>
    </w:tbl>
    <w:p w14:paraId="743E019D" w14:textId="77777777" w:rsidR="00AA6D73" w:rsidRDefault="00AA6D73" w:rsidP="00AA6D73">
      <w:pPr>
        <w:spacing w:after="0" w:line="240" w:lineRule="auto"/>
        <w:ind w:left="142" w:right="284"/>
        <w:jc w:val="both"/>
        <w:rPr>
          <w:sz w:val="16"/>
          <w:szCs w:val="16"/>
        </w:rPr>
      </w:pPr>
      <w:r w:rsidRPr="003C4BE6">
        <w:rPr>
          <w:sz w:val="16"/>
          <w:szCs w:val="16"/>
        </w:rPr>
        <w:t>*Dato derivante dal riaccertamento ordinario dei residui al 31.12.201</w:t>
      </w:r>
      <w:r>
        <w:rPr>
          <w:sz w:val="16"/>
          <w:szCs w:val="16"/>
        </w:rPr>
        <w:t>8</w:t>
      </w:r>
      <w:r w:rsidRPr="003C4BE6">
        <w:rPr>
          <w:sz w:val="16"/>
          <w:szCs w:val="16"/>
        </w:rPr>
        <w:t xml:space="preserve"> e d</w:t>
      </w:r>
      <w:r>
        <w:rPr>
          <w:sz w:val="16"/>
          <w:szCs w:val="16"/>
        </w:rPr>
        <w:t>a</w:t>
      </w:r>
      <w:r w:rsidRPr="003C4BE6">
        <w:rPr>
          <w:sz w:val="16"/>
          <w:szCs w:val="16"/>
        </w:rPr>
        <w:t>l</w:t>
      </w:r>
      <w:r>
        <w:rPr>
          <w:sz w:val="16"/>
          <w:szCs w:val="16"/>
        </w:rPr>
        <w:t xml:space="preserve"> rendiconto</w:t>
      </w:r>
      <w:r w:rsidRPr="003C4BE6">
        <w:rPr>
          <w:sz w:val="16"/>
          <w:szCs w:val="16"/>
        </w:rPr>
        <w:t xml:space="preserve"> consuntivo</w:t>
      </w:r>
      <w:r>
        <w:rPr>
          <w:sz w:val="16"/>
          <w:szCs w:val="16"/>
        </w:rPr>
        <w:t>, che nella spesa viene così appostato:</w:t>
      </w:r>
    </w:p>
    <w:p w14:paraId="09D0DAF3" w14:textId="77777777" w:rsidR="00AA6D73" w:rsidRDefault="00AA6D73" w:rsidP="00AA6D73">
      <w:pPr>
        <w:spacing w:after="0" w:line="240" w:lineRule="auto"/>
        <w:ind w:left="142" w:right="284"/>
        <w:jc w:val="both"/>
        <w:rPr>
          <w:sz w:val="16"/>
          <w:szCs w:val="16"/>
        </w:rPr>
      </w:pPr>
      <w:r>
        <w:rPr>
          <w:sz w:val="16"/>
          <w:szCs w:val="16"/>
        </w:rPr>
        <w:t>€ 2.966.120,35 per economie vincolate di investimento;</w:t>
      </w:r>
    </w:p>
    <w:p w14:paraId="2C6C59F2" w14:textId="77777777" w:rsidR="00AA6D73" w:rsidRDefault="00AA6D73" w:rsidP="00AA6D73">
      <w:pPr>
        <w:spacing w:after="0" w:line="240" w:lineRule="auto"/>
        <w:ind w:left="142" w:right="284"/>
        <w:jc w:val="both"/>
        <w:rPr>
          <w:sz w:val="16"/>
          <w:szCs w:val="16"/>
        </w:rPr>
      </w:pPr>
      <w:r>
        <w:rPr>
          <w:sz w:val="16"/>
          <w:szCs w:val="16"/>
        </w:rPr>
        <w:t>€ 5.558.108,67 per economie vincolate del programma di attività di parte corrente;</w:t>
      </w:r>
    </w:p>
    <w:p w14:paraId="53C35F32" w14:textId="77777777" w:rsidR="00AA6D73" w:rsidRDefault="00AA6D73" w:rsidP="00AA6D73">
      <w:pPr>
        <w:spacing w:after="0" w:line="240" w:lineRule="auto"/>
        <w:ind w:left="142" w:right="284"/>
        <w:jc w:val="both"/>
        <w:rPr>
          <w:sz w:val="16"/>
          <w:szCs w:val="16"/>
        </w:rPr>
      </w:pPr>
      <w:r>
        <w:rPr>
          <w:sz w:val="16"/>
          <w:szCs w:val="16"/>
        </w:rPr>
        <w:t xml:space="preserve">€ 1.261.362,07 </w:t>
      </w:r>
      <w:r w:rsidRPr="00575BE3">
        <w:rPr>
          <w:sz w:val="16"/>
          <w:szCs w:val="16"/>
        </w:rPr>
        <w:t>quota vincolata dell’avanzo del Parco</w:t>
      </w:r>
      <w:r>
        <w:rPr>
          <w:sz w:val="16"/>
          <w:szCs w:val="16"/>
        </w:rPr>
        <w:t xml:space="preserve"> dello Stelvio;</w:t>
      </w:r>
    </w:p>
    <w:p w14:paraId="0927E98B" w14:textId="77777777" w:rsidR="00AA6D73" w:rsidRDefault="00AA6D73" w:rsidP="00AA6D73">
      <w:pPr>
        <w:spacing w:after="0" w:line="240" w:lineRule="auto"/>
        <w:ind w:left="142" w:right="284"/>
        <w:jc w:val="both"/>
        <w:rPr>
          <w:sz w:val="16"/>
          <w:szCs w:val="16"/>
        </w:rPr>
      </w:pPr>
      <w:r>
        <w:rPr>
          <w:sz w:val="16"/>
          <w:szCs w:val="16"/>
        </w:rPr>
        <w:t>€     938.307,76 quota dell’avanzo disponibile;</w:t>
      </w:r>
    </w:p>
    <w:p w14:paraId="5B372DF2" w14:textId="77777777" w:rsidR="00AA6D73" w:rsidRDefault="00AA6D73" w:rsidP="00AA6D73">
      <w:pPr>
        <w:spacing w:after="0" w:line="240" w:lineRule="auto"/>
        <w:ind w:left="142" w:right="284"/>
        <w:jc w:val="both"/>
        <w:rPr>
          <w:sz w:val="16"/>
          <w:szCs w:val="16"/>
        </w:rPr>
      </w:pPr>
      <w:r>
        <w:rPr>
          <w:sz w:val="16"/>
          <w:szCs w:val="16"/>
        </w:rPr>
        <w:t>€     479.867,00 accantonati al fondo crediti di dubbia esigibilità;</w:t>
      </w:r>
    </w:p>
    <w:p w14:paraId="6EEA7C72" w14:textId="77777777" w:rsidR="00AA6D73" w:rsidRDefault="00AA6D73" w:rsidP="00AA6D73">
      <w:pPr>
        <w:spacing w:after="0" w:line="240" w:lineRule="auto"/>
        <w:ind w:left="142" w:right="284"/>
        <w:jc w:val="both"/>
        <w:rPr>
          <w:sz w:val="16"/>
          <w:szCs w:val="16"/>
        </w:rPr>
      </w:pPr>
      <w:r>
        <w:rPr>
          <w:sz w:val="16"/>
          <w:szCs w:val="16"/>
        </w:rPr>
        <w:t xml:space="preserve">€     302.551,20 </w:t>
      </w:r>
      <w:r w:rsidRPr="006C1FAB">
        <w:rPr>
          <w:sz w:val="16"/>
          <w:szCs w:val="16"/>
        </w:rPr>
        <w:t>quota a copertura delle spese già previste da deliberazione del 24/09/2018 n.4</w:t>
      </w:r>
      <w:r>
        <w:rPr>
          <w:sz w:val="16"/>
          <w:szCs w:val="16"/>
        </w:rPr>
        <w:t>;</w:t>
      </w:r>
    </w:p>
    <w:p w14:paraId="34B511F5" w14:textId="77777777" w:rsidR="00AA6D73" w:rsidRDefault="00AA6D73" w:rsidP="00AA6D73">
      <w:pPr>
        <w:spacing w:after="0" w:line="240" w:lineRule="auto"/>
        <w:ind w:left="142" w:right="284"/>
        <w:jc w:val="both"/>
        <w:rPr>
          <w:sz w:val="16"/>
          <w:szCs w:val="16"/>
        </w:rPr>
      </w:pPr>
      <w:r>
        <w:rPr>
          <w:sz w:val="16"/>
          <w:szCs w:val="16"/>
        </w:rPr>
        <w:t>€     170.000,00 accantonati al fondo rischi e imprevisti;</w:t>
      </w:r>
    </w:p>
    <w:p w14:paraId="217EB740" w14:textId="77777777" w:rsidR="00AA6D73" w:rsidRDefault="00AA6D73" w:rsidP="00AA6D73">
      <w:pPr>
        <w:spacing w:after="0" w:line="240" w:lineRule="auto"/>
        <w:ind w:left="142" w:right="284"/>
        <w:jc w:val="both"/>
        <w:rPr>
          <w:sz w:val="16"/>
          <w:szCs w:val="16"/>
        </w:rPr>
      </w:pPr>
      <w:r>
        <w:rPr>
          <w:sz w:val="16"/>
          <w:szCs w:val="16"/>
        </w:rPr>
        <w:t>€     353.303,92 quota vincolata per la restituzione di finanziamenti;</w:t>
      </w:r>
    </w:p>
    <w:p w14:paraId="1548E486" w14:textId="77777777" w:rsidR="00AA6D73" w:rsidRDefault="00AA6D73" w:rsidP="00AA6D73">
      <w:pPr>
        <w:spacing w:after="0" w:line="240" w:lineRule="auto"/>
        <w:ind w:left="142" w:right="284"/>
        <w:jc w:val="both"/>
        <w:rPr>
          <w:sz w:val="16"/>
          <w:szCs w:val="16"/>
        </w:rPr>
      </w:pPr>
      <w:r>
        <w:rPr>
          <w:sz w:val="16"/>
          <w:szCs w:val="16"/>
        </w:rPr>
        <w:t>€       75.634,50 quota destinata al fondo rischi svalutazione partecipazioni.</w:t>
      </w:r>
    </w:p>
    <w:p w14:paraId="78C41EF9" w14:textId="77777777" w:rsidR="00AA6D73" w:rsidRPr="00B77711" w:rsidRDefault="00AA6D73" w:rsidP="00AA6D73">
      <w:pPr>
        <w:pBdr>
          <w:top w:val="single" w:sz="8" w:space="1" w:color="auto"/>
          <w:bottom w:val="single" w:sz="8" w:space="1" w:color="auto"/>
        </w:pBdr>
        <w:spacing w:line="240" w:lineRule="auto"/>
        <w:jc w:val="center"/>
        <w:rPr>
          <w:i/>
          <w:sz w:val="18"/>
          <w:szCs w:val="18"/>
        </w:rPr>
      </w:pPr>
      <w:r>
        <w:rPr>
          <w:i/>
          <w:iCs/>
          <w:sz w:val="18"/>
          <w:szCs w:val="18"/>
        </w:rPr>
        <w:t xml:space="preserve">Tabella 4 </w:t>
      </w:r>
      <w:r w:rsidRPr="00B77711">
        <w:rPr>
          <w:i/>
          <w:iCs/>
          <w:sz w:val="18"/>
          <w:szCs w:val="18"/>
        </w:rPr>
        <w:t xml:space="preserve">– </w:t>
      </w:r>
      <w:r>
        <w:rPr>
          <w:i/>
          <w:iCs/>
          <w:sz w:val="18"/>
          <w:szCs w:val="18"/>
        </w:rPr>
        <w:t>Missioni di spesa</w:t>
      </w:r>
      <w:r w:rsidRPr="00B77711">
        <w:rPr>
          <w:i/>
          <w:sz w:val="18"/>
          <w:szCs w:val="18"/>
        </w:rPr>
        <w:t xml:space="preserve"> delle risorse</w:t>
      </w:r>
      <w:r>
        <w:rPr>
          <w:i/>
          <w:sz w:val="18"/>
          <w:szCs w:val="18"/>
        </w:rPr>
        <w:t xml:space="preserve"> </w:t>
      </w:r>
      <w:r w:rsidRPr="00B77711">
        <w:rPr>
          <w:i/>
          <w:sz w:val="18"/>
          <w:szCs w:val="18"/>
        </w:rPr>
        <w:t xml:space="preserve">previste </w:t>
      </w:r>
      <w:r>
        <w:rPr>
          <w:i/>
          <w:sz w:val="18"/>
          <w:szCs w:val="18"/>
        </w:rPr>
        <w:t>nel 2019</w:t>
      </w:r>
    </w:p>
    <w:tbl>
      <w:tblPr>
        <w:tblW w:w="9658" w:type="dxa"/>
        <w:tblCellMar>
          <w:left w:w="70" w:type="dxa"/>
          <w:right w:w="70" w:type="dxa"/>
        </w:tblCellMar>
        <w:tblLook w:val="04A0" w:firstRow="1" w:lastRow="0" w:firstColumn="1" w:lastColumn="0" w:noHBand="0" w:noVBand="1"/>
      </w:tblPr>
      <w:tblGrid>
        <w:gridCol w:w="5098"/>
        <w:gridCol w:w="1620"/>
        <w:gridCol w:w="1580"/>
        <w:gridCol w:w="1360"/>
      </w:tblGrid>
      <w:tr w:rsidR="00AA6D73" w:rsidRPr="00CF0D59" w14:paraId="3A697B01" w14:textId="77777777" w:rsidTr="00492E16">
        <w:trPr>
          <w:trHeight w:val="510"/>
          <w:tblHead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52B93" w14:textId="77777777" w:rsidR="00AA6D73" w:rsidRPr="00CF0D59" w:rsidRDefault="00AA6D73" w:rsidP="00AA6D73">
            <w:pPr>
              <w:spacing w:after="0" w:line="240" w:lineRule="auto"/>
              <w:jc w:val="center"/>
              <w:rPr>
                <w:rFonts w:cstheme="minorHAnsi"/>
                <w:i/>
                <w:iCs/>
                <w:color w:val="000000"/>
                <w:sz w:val="20"/>
              </w:rPr>
            </w:pPr>
            <w:r w:rsidRPr="00CF0D59">
              <w:rPr>
                <w:rFonts w:cstheme="minorHAnsi"/>
                <w:i/>
                <w:iCs/>
                <w:color w:val="000000"/>
                <w:sz w:val="20"/>
              </w:rPr>
              <w:t>Sintesi stanziamenti di spesa per missione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70C55647" w14:textId="77777777" w:rsidR="00AA6D73" w:rsidRPr="00CF0D59" w:rsidRDefault="00AA6D73" w:rsidP="00AA6D73">
            <w:pPr>
              <w:spacing w:after="0" w:line="240" w:lineRule="auto"/>
              <w:jc w:val="center"/>
              <w:rPr>
                <w:rFonts w:cstheme="minorHAnsi"/>
                <w:i/>
                <w:iCs/>
                <w:color w:val="000000"/>
                <w:sz w:val="20"/>
              </w:rPr>
            </w:pPr>
            <w:r w:rsidRPr="00CF0D59">
              <w:rPr>
                <w:rFonts w:cstheme="minorHAnsi"/>
                <w:i/>
                <w:iCs/>
                <w:color w:val="000000"/>
                <w:sz w:val="20"/>
              </w:rPr>
              <w:t>Stanziamenti iniziali</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D8BE49E" w14:textId="77777777" w:rsidR="00AA6D73" w:rsidRPr="00CF0D59" w:rsidRDefault="00AA6D73" w:rsidP="00AA6D73">
            <w:pPr>
              <w:spacing w:after="0" w:line="240" w:lineRule="auto"/>
              <w:jc w:val="center"/>
              <w:rPr>
                <w:rFonts w:cstheme="minorHAnsi"/>
                <w:i/>
                <w:iCs/>
                <w:color w:val="000000"/>
                <w:sz w:val="20"/>
              </w:rPr>
            </w:pPr>
            <w:r w:rsidRPr="00CF0D59">
              <w:rPr>
                <w:rFonts w:cstheme="minorHAnsi"/>
                <w:i/>
                <w:iCs/>
                <w:color w:val="000000"/>
                <w:sz w:val="20"/>
              </w:rPr>
              <w:t>Stanziamenti finali</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5ACE60EE" w14:textId="77777777" w:rsidR="00AA6D73" w:rsidRPr="00CF0D59" w:rsidRDefault="00AA6D73" w:rsidP="00AA6D73">
            <w:pPr>
              <w:spacing w:after="0" w:line="240" w:lineRule="auto"/>
              <w:jc w:val="center"/>
              <w:rPr>
                <w:rFonts w:cstheme="minorHAnsi"/>
                <w:i/>
                <w:iCs/>
                <w:color w:val="000000"/>
                <w:sz w:val="20"/>
              </w:rPr>
            </w:pPr>
            <w:r w:rsidRPr="00CF0D59">
              <w:rPr>
                <w:rFonts w:cstheme="minorHAnsi"/>
                <w:i/>
                <w:iCs/>
                <w:color w:val="000000"/>
                <w:sz w:val="32"/>
                <w:szCs w:val="32"/>
              </w:rPr>
              <w:t>Δ</w:t>
            </w:r>
            <w:r w:rsidRPr="00CF0D59">
              <w:rPr>
                <w:rFonts w:cstheme="minorHAnsi"/>
                <w:i/>
                <w:iCs/>
                <w:color w:val="000000"/>
                <w:sz w:val="20"/>
              </w:rPr>
              <w:t> </w:t>
            </w:r>
          </w:p>
        </w:tc>
      </w:tr>
      <w:tr w:rsidR="00AA6D73" w:rsidRPr="00CF0D59" w14:paraId="40F58D17" w14:textId="77777777" w:rsidTr="006101BD">
        <w:trPr>
          <w:trHeight w:val="328"/>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7BA0A875"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1 Servizi istituzionali generali e di gestione</w:t>
            </w:r>
          </w:p>
        </w:tc>
        <w:tc>
          <w:tcPr>
            <w:tcW w:w="1620" w:type="dxa"/>
            <w:tcBorders>
              <w:top w:val="nil"/>
              <w:left w:val="nil"/>
              <w:bottom w:val="single" w:sz="4" w:space="0" w:color="auto"/>
              <w:right w:val="single" w:sz="4" w:space="0" w:color="auto"/>
            </w:tcBorders>
            <w:shd w:val="clear" w:color="auto" w:fill="auto"/>
            <w:noWrap/>
            <w:vAlign w:val="center"/>
            <w:hideMark/>
          </w:tcPr>
          <w:p w14:paraId="5D6B7B33"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7.072.000,00</w:t>
            </w:r>
          </w:p>
        </w:tc>
        <w:tc>
          <w:tcPr>
            <w:tcW w:w="1580" w:type="dxa"/>
            <w:tcBorders>
              <w:top w:val="nil"/>
              <w:left w:val="nil"/>
              <w:bottom w:val="single" w:sz="4" w:space="0" w:color="auto"/>
              <w:right w:val="single" w:sz="4" w:space="0" w:color="auto"/>
            </w:tcBorders>
            <w:shd w:val="clear" w:color="auto" w:fill="auto"/>
            <w:noWrap/>
            <w:vAlign w:val="center"/>
            <w:hideMark/>
          </w:tcPr>
          <w:p w14:paraId="7F62468A"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8.356.276,87</w:t>
            </w:r>
          </w:p>
        </w:tc>
        <w:tc>
          <w:tcPr>
            <w:tcW w:w="1360" w:type="dxa"/>
            <w:tcBorders>
              <w:top w:val="nil"/>
              <w:left w:val="nil"/>
              <w:bottom w:val="single" w:sz="4" w:space="0" w:color="auto"/>
              <w:right w:val="single" w:sz="4" w:space="0" w:color="auto"/>
            </w:tcBorders>
            <w:shd w:val="clear" w:color="auto" w:fill="auto"/>
            <w:noWrap/>
            <w:vAlign w:val="center"/>
            <w:hideMark/>
          </w:tcPr>
          <w:p w14:paraId="7839155D"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1.284.276,87</w:t>
            </w:r>
          </w:p>
        </w:tc>
      </w:tr>
      <w:tr w:rsidR="00AA6D73" w:rsidRPr="00CF0D59" w14:paraId="71FE3B75" w14:textId="77777777" w:rsidTr="006101BD">
        <w:trPr>
          <w:trHeight w:val="40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27329262"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5 Tutela e valorizzazione dei beni e attività culturali</w:t>
            </w:r>
          </w:p>
        </w:tc>
        <w:tc>
          <w:tcPr>
            <w:tcW w:w="1620" w:type="dxa"/>
            <w:tcBorders>
              <w:top w:val="nil"/>
              <w:left w:val="nil"/>
              <w:bottom w:val="single" w:sz="4" w:space="0" w:color="auto"/>
              <w:right w:val="single" w:sz="4" w:space="0" w:color="auto"/>
            </w:tcBorders>
            <w:shd w:val="clear" w:color="auto" w:fill="auto"/>
            <w:noWrap/>
            <w:vAlign w:val="center"/>
            <w:hideMark/>
          </w:tcPr>
          <w:p w14:paraId="5A268A13"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260.000,00</w:t>
            </w:r>
          </w:p>
        </w:tc>
        <w:tc>
          <w:tcPr>
            <w:tcW w:w="1580" w:type="dxa"/>
            <w:tcBorders>
              <w:top w:val="nil"/>
              <w:left w:val="nil"/>
              <w:bottom w:val="single" w:sz="4" w:space="0" w:color="auto"/>
              <w:right w:val="single" w:sz="4" w:space="0" w:color="auto"/>
            </w:tcBorders>
            <w:shd w:val="clear" w:color="auto" w:fill="auto"/>
            <w:noWrap/>
            <w:vAlign w:val="center"/>
            <w:hideMark/>
          </w:tcPr>
          <w:p w14:paraId="138BD7E4"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354.260,98</w:t>
            </w:r>
          </w:p>
        </w:tc>
        <w:tc>
          <w:tcPr>
            <w:tcW w:w="1360" w:type="dxa"/>
            <w:tcBorders>
              <w:top w:val="nil"/>
              <w:left w:val="nil"/>
              <w:bottom w:val="single" w:sz="4" w:space="0" w:color="auto"/>
              <w:right w:val="single" w:sz="4" w:space="0" w:color="auto"/>
            </w:tcBorders>
            <w:shd w:val="clear" w:color="auto" w:fill="auto"/>
            <w:noWrap/>
            <w:vAlign w:val="center"/>
            <w:hideMark/>
          </w:tcPr>
          <w:p w14:paraId="76E60943"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94.260,98</w:t>
            </w:r>
          </w:p>
        </w:tc>
      </w:tr>
      <w:tr w:rsidR="00AA6D73" w:rsidRPr="00CF0D59" w14:paraId="428EC956" w14:textId="77777777" w:rsidTr="006101BD">
        <w:trPr>
          <w:trHeight w:val="41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413BFBE7"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6 Tutela e valorizzazione dei beni e attività culturali</w:t>
            </w:r>
          </w:p>
        </w:tc>
        <w:tc>
          <w:tcPr>
            <w:tcW w:w="1620" w:type="dxa"/>
            <w:tcBorders>
              <w:top w:val="nil"/>
              <w:left w:val="nil"/>
              <w:bottom w:val="single" w:sz="4" w:space="0" w:color="auto"/>
              <w:right w:val="single" w:sz="4" w:space="0" w:color="auto"/>
            </w:tcBorders>
            <w:shd w:val="clear" w:color="auto" w:fill="auto"/>
            <w:noWrap/>
            <w:vAlign w:val="center"/>
            <w:hideMark/>
          </w:tcPr>
          <w:p w14:paraId="353BA542"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91.000,00</w:t>
            </w:r>
          </w:p>
        </w:tc>
        <w:tc>
          <w:tcPr>
            <w:tcW w:w="1580" w:type="dxa"/>
            <w:tcBorders>
              <w:top w:val="nil"/>
              <w:left w:val="nil"/>
              <w:bottom w:val="single" w:sz="4" w:space="0" w:color="auto"/>
              <w:right w:val="single" w:sz="4" w:space="0" w:color="auto"/>
            </w:tcBorders>
            <w:shd w:val="clear" w:color="auto" w:fill="auto"/>
            <w:noWrap/>
            <w:vAlign w:val="center"/>
            <w:hideMark/>
          </w:tcPr>
          <w:p w14:paraId="4C3FB4BC"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881.000,00</w:t>
            </w:r>
          </w:p>
        </w:tc>
        <w:tc>
          <w:tcPr>
            <w:tcW w:w="1360" w:type="dxa"/>
            <w:tcBorders>
              <w:top w:val="nil"/>
              <w:left w:val="nil"/>
              <w:bottom w:val="single" w:sz="4" w:space="0" w:color="auto"/>
              <w:right w:val="single" w:sz="4" w:space="0" w:color="auto"/>
            </w:tcBorders>
            <w:shd w:val="clear" w:color="auto" w:fill="auto"/>
            <w:noWrap/>
            <w:vAlign w:val="center"/>
            <w:hideMark/>
          </w:tcPr>
          <w:p w14:paraId="43056F62"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790.000,00</w:t>
            </w:r>
          </w:p>
        </w:tc>
      </w:tr>
      <w:tr w:rsidR="00AA6D73" w:rsidRPr="00CF0D59" w14:paraId="29FF3469" w14:textId="77777777" w:rsidTr="006101BD">
        <w:trPr>
          <w:trHeight w:val="51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7ACEADB3"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9 Sviluppo sostenibile e tutela del territorio e dell'ambiente</w:t>
            </w:r>
          </w:p>
        </w:tc>
        <w:tc>
          <w:tcPr>
            <w:tcW w:w="1620" w:type="dxa"/>
            <w:tcBorders>
              <w:top w:val="nil"/>
              <w:left w:val="nil"/>
              <w:bottom w:val="single" w:sz="4" w:space="0" w:color="auto"/>
              <w:right w:val="single" w:sz="4" w:space="0" w:color="auto"/>
            </w:tcBorders>
            <w:shd w:val="clear" w:color="auto" w:fill="auto"/>
            <w:noWrap/>
            <w:vAlign w:val="center"/>
            <w:hideMark/>
          </w:tcPr>
          <w:p w14:paraId="65EA947A"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11.496.839,71</w:t>
            </w:r>
          </w:p>
        </w:tc>
        <w:tc>
          <w:tcPr>
            <w:tcW w:w="1580" w:type="dxa"/>
            <w:tcBorders>
              <w:top w:val="nil"/>
              <w:left w:val="nil"/>
              <w:bottom w:val="single" w:sz="4" w:space="0" w:color="auto"/>
              <w:right w:val="single" w:sz="4" w:space="0" w:color="auto"/>
            </w:tcBorders>
            <w:shd w:val="clear" w:color="auto" w:fill="auto"/>
            <w:noWrap/>
            <w:vAlign w:val="center"/>
            <w:hideMark/>
          </w:tcPr>
          <w:p w14:paraId="734EEE40"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25.931.406,88</w:t>
            </w:r>
          </w:p>
        </w:tc>
        <w:tc>
          <w:tcPr>
            <w:tcW w:w="1360" w:type="dxa"/>
            <w:tcBorders>
              <w:top w:val="nil"/>
              <w:left w:val="nil"/>
              <w:bottom w:val="single" w:sz="4" w:space="0" w:color="auto"/>
              <w:right w:val="single" w:sz="4" w:space="0" w:color="auto"/>
            </w:tcBorders>
            <w:shd w:val="clear" w:color="auto" w:fill="auto"/>
            <w:noWrap/>
            <w:vAlign w:val="center"/>
            <w:hideMark/>
          </w:tcPr>
          <w:p w14:paraId="3616F69A"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14.434.567,17</w:t>
            </w:r>
          </w:p>
        </w:tc>
      </w:tr>
      <w:tr w:rsidR="00AA6D73" w:rsidRPr="00CF0D59" w14:paraId="09592F5B" w14:textId="77777777" w:rsidTr="006101BD">
        <w:trPr>
          <w:trHeight w:val="32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3E8A580B"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11 Soccorso Civile</w:t>
            </w:r>
          </w:p>
        </w:tc>
        <w:tc>
          <w:tcPr>
            <w:tcW w:w="1620" w:type="dxa"/>
            <w:tcBorders>
              <w:top w:val="nil"/>
              <w:left w:val="nil"/>
              <w:bottom w:val="single" w:sz="4" w:space="0" w:color="auto"/>
              <w:right w:val="single" w:sz="4" w:space="0" w:color="auto"/>
            </w:tcBorders>
            <w:shd w:val="clear" w:color="auto" w:fill="auto"/>
            <w:noWrap/>
            <w:vAlign w:val="center"/>
            <w:hideMark/>
          </w:tcPr>
          <w:p w14:paraId="5C6064CD"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25.000,00</w:t>
            </w:r>
          </w:p>
        </w:tc>
        <w:tc>
          <w:tcPr>
            <w:tcW w:w="1580" w:type="dxa"/>
            <w:tcBorders>
              <w:top w:val="nil"/>
              <w:left w:val="nil"/>
              <w:bottom w:val="single" w:sz="4" w:space="0" w:color="auto"/>
              <w:right w:val="single" w:sz="4" w:space="0" w:color="auto"/>
            </w:tcBorders>
            <w:shd w:val="clear" w:color="auto" w:fill="auto"/>
            <w:noWrap/>
            <w:vAlign w:val="center"/>
            <w:hideMark/>
          </w:tcPr>
          <w:p w14:paraId="7907FF42"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35.000,00</w:t>
            </w:r>
          </w:p>
        </w:tc>
        <w:tc>
          <w:tcPr>
            <w:tcW w:w="1360" w:type="dxa"/>
            <w:tcBorders>
              <w:top w:val="nil"/>
              <w:left w:val="nil"/>
              <w:bottom w:val="single" w:sz="4" w:space="0" w:color="auto"/>
              <w:right w:val="single" w:sz="4" w:space="0" w:color="auto"/>
            </w:tcBorders>
            <w:shd w:val="clear" w:color="auto" w:fill="auto"/>
            <w:noWrap/>
            <w:vAlign w:val="center"/>
            <w:hideMark/>
          </w:tcPr>
          <w:p w14:paraId="42D891AB"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10.000,00</w:t>
            </w:r>
          </w:p>
        </w:tc>
      </w:tr>
      <w:tr w:rsidR="00AA6D73" w:rsidRPr="00CF0D59" w14:paraId="1B72F445" w14:textId="77777777" w:rsidTr="006101BD">
        <w:trPr>
          <w:trHeight w:val="428"/>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3D7A6E8E"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16 Agricoltura politiche agroalimentari e pesca</w:t>
            </w:r>
          </w:p>
        </w:tc>
        <w:tc>
          <w:tcPr>
            <w:tcW w:w="1620" w:type="dxa"/>
            <w:tcBorders>
              <w:top w:val="nil"/>
              <w:left w:val="nil"/>
              <w:bottom w:val="single" w:sz="4" w:space="0" w:color="auto"/>
              <w:right w:val="single" w:sz="4" w:space="0" w:color="auto"/>
            </w:tcBorders>
            <w:shd w:val="clear" w:color="auto" w:fill="auto"/>
            <w:noWrap/>
            <w:vAlign w:val="center"/>
            <w:hideMark/>
          </w:tcPr>
          <w:p w14:paraId="1CF015C7"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6.740.700,00</w:t>
            </w:r>
          </w:p>
        </w:tc>
        <w:tc>
          <w:tcPr>
            <w:tcW w:w="1580" w:type="dxa"/>
            <w:tcBorders>
              <w:top w:val="nil"/>
              <w:left w:val="nil"/>
              <w:bottom w:val="single" w:sz="4" w:space="0" w:color="auto"/>
              <w:right w:val="single" w:sz="4" w:space="0" w:color="auto"/>
            </w:tcBorders>
            <w:shd w:val="clear" w:color="auto" w:fill="auto"/>
            <w:noWrap/>
            <w:vAlign w:val="center"/>
            <w:hideMark/>
          </w:tcPr>
          <w:p w14:paraId="4180451D"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9.168.325,25</w:t>
            </w:r>
          </w:p>
        </w:tc>
        <w:tc>
          <w:tcPr>
            <w:tcW w:w="1360" w:type="dxa"/>
            <w:tcBorders>
              <w:top w:val="nil"/>
              <w:left w:val="nil"/>
              <w:bottom w:val="single" w:sz="4" w:space="0" w:color="auto"/>
              <w:right w:val="single" w:sz="4" w:space="0" w:color="auto"/>
            </w:tcBorders>
            <w:shd w:val="clear" w:color="auto" w:fill="auto"/>
            <w:noWrap/>
            <w:vAlign w:val="center"/>
            <w:hideMark/>
          </w:tcPr>
          <w:p w14:paraId="70E850DC"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2.427.625,25</w:t>
            </w:r>
          </w:p>
        </w:tc>
      </w:tr>
      <w:tr w:rsidR="00AA6D73" w:rsidRPr="00CF0D59" w14:paraId="01F8672A" w14:textId="77777777" w:rsidTr="006101BD">
        <w:trPr>
          <w:trHeight w:val="406"/>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2411C7B8"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18 Relazioni con le altre autonomie locali</w:t>
            </w:r>
          </w:p>
        </w:tc>
        <w:tc>
          <w:tcPr>
            <w:tcW w:w="1620" w:type="dxa"/>
            <w:tcBorders>
              <w:top w:val="nil"/>
              <w:left w:val="nil"/>
              <w:bottom w:val="single" w:sz="4" w:space="0" w:color="auto"/>
              <w:right w:val="single" w:sz="4" w:space="0" w:color="auto"/>
            </w:tcBorders>
            <w:shd w:val="clear" w:color="auto" w:fill="auto"/>
            <w:noWrap/>
            <w:vAlign w:val="center"/>
            <w:hideMark/>
          </w:tcPr>
          <w:p w14:paraId="5927B0B7"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258.000,00</w:t>
            </w:r>
          </w:p>
        </w:tc>
        <w:tc>
          <w:tcPr>
            <w:tcW w:w="1580" w:type="dxa"/>
            <w:tcBorders>
              <w:top w:val="nil"/>
              <w:left w:val="nil"/>
              <w:bottom w:val="single" w:sz="4" w:space="0" w:color="auto"/>
              <w:right w:val="single" w:sz="4" w:space="0" w:color="auto"/>
            </w:tcBorders>
            <w:shd w:val="clear" w:color="auto" w:fill="auto"/>
            <w:noWrap/>
            <w:vAlign w:val="center"/>
            <w:hideMark/>
          </w:tcPr>
          <w:p w14:paraId="62B33246"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14.200,82</w:t>
            </w:r>
          </w:p>
        </w:tc>
        <w:tc>
          <w:tcPr>
            <w:tcW w:w="1360" w:type="dxa"/>
            <w:tcBorders>
              <w:top w:val="nil"/>
              <w:left w:val="nil"/>
              <w:bottom w:val="single" w:sz="4" w:space="0" w:color="auto"/>
              <w:right w:val="single" w:sz="4" w:space="0" w:color="auto"/>
            </w:tcBorders>
            <w:shd w:val="clear" w:color="auto" w:fill="auto"/>
            <w:noWrap/>
            <w:vAlign w:val="center"/>
            <w:hideMark/>
          </w:tcPr>
          <w:p w14:paraId="0F9C8073"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-243.799,18</w:t>
            </w:r>
          </w:p>
        </w:tc>
      </w:tr>
      <w:tr w:rsidR="00AA6D73" w:rsidRPr="00CF0D59" w14:paraId="748972B7" w14:textId="77777777" w:rsidTr="006101BD">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319A7041"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19 Relazioni internazionali</w:t>
            </w:r>
          </w:p>
        </w:tc>
        <w:tc>
          <w:tcPr>
            <w:tcW w:w="1620" w:type="dxa"/>
            <w:tcBorders>
              <w:top w:val="nil"/>
              <w:left w:val="nil"/>
              <w:bottom w:val="single" w:sz="4" w:space="0" w:color="auto"/>
              <w:right w:val="single" w:sz="4" w:space="0" w:color="auto"/>
            </w:tcBorders>
            <w:shd w:val="clear" w:color="auto" w:fill="auto"/>
            <w:noWrap/>
            <w:vAlign w:val="center"/>
            <w:hideMark/>
          </w:tcPr>
          <w:p w14:paraId="0CD137B9"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396.513,69</w:t>
            </w:r>
          </w:p>
        </w:tc>
        <w:tc>
          <w:tcPr>
            <w:tcW w:w="1580" w:type="dxa"/>
            <w:tcBorders>
              <w:top w:val="nil"/>
              <w:left w:val="nil"/>
              <w:bottom w:val="single" w:sz="4" w:space="0" w:color="auto"/>
              <w:right w:val="single" w:sz="4" w:space="0" w:color="auto"/>
            </w:tcBorders>
            <w:shd w:val="clear" w:color="auto" w:fill="auto"/>
            <w:noWrap/>
            <w:vAlign w:val="center"/>
            <w:hideMark/>
          </w:tcPr>
          <w:p w14:paraId="515370F9"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504.081,08</w:t>
            </w:r>
          </w:p>
        </w:tc>
        <w:tc>
          <w:tcPr>
            <w:tcW w:w="1360" w:type="dxa"/>
            <w:tcBorders>
              <w:top w:val="nil"/>
              <w:left w:val="nil"/>
              <w:bottom w:val="single" w:sz="4" w:space="0" w:color="auto"/>
              <w:right w:val="single" w:sz="4" w:space="0" w:color="auto"/>
            </w:tcBorders>
            <w:shd w:val="clear" w:color="auto" w:fill="auto"/>
            <w:noWrap/>
            <w:vAlign w:val="center"/>
            <w:hideMark/>
          </w:tcPr>
          <w:p w14:paraId="0921E637"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107.567,39</w:t>
            </w:r>
          </w:p>
        </w:tc>
      </w:tr>
      <w:tr w:rsidR="00AA6D73" w:rsidRPr="00CF0D59" w14:paraId="7CE431F7" w14:textId="77777777" w:rsidTr="006101BD">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5802D329" w14:textId="77777777" w:rsidR="00AA6D73" w:rsidRPr="00CF0D59" w:rsidRDefault="00AA6D73" w:rsidP="00AA6D73">
            <w:pPr>
              <w:spacing w:after="0" w:line="240" w:lineRule="auto"/>
              <w:jc w:val="right"/>
              <w:rPr>
                <w:rFonts w:cstheme="minorHAnsi"/>
                <w:b/>
                <w:bCs/>
                <w:color w:val="000000"/>
                <w:sz w:val="20"/>
              </w:rPr>
            </w:pPr>
            <w:r>
              <w:rPr>
                <w:rFonts w:cstheme="minorHAnsi"/>
                <w:b/>
                <w:bCs/>
                <w:color w:val="000000"/>
                <w:sz w:val="20"/>
              </w:rPr>
              <w:t>Totale</w:t>
            </w:r>
            <w:r w:rsidRPr="00CF0D59">
              <w:rPr>
                <w:rFonts w:cstheme="minorHAnsi"/>
                <w:b/>
                <w:bCs/>
                <w:color w:val="000000"/>
                <w:sz w:val="20"/>
              </w:rPr>
              <w:t xml:space="preserve"> </w:t>
            </w:r>
            <w:r>
              <w:rPr>
                <w:rFonts w:cstheme="minorHAnsi"/>
                <w:b/>
                <w:bCs/>
                <w:color w:val="000000"/>
                <w:sz w:val="20"/>
              </w:rPr>
              <w:t>P</w:t>
            </w:r>
            <w:r w:rsidRPr="00CF0D59">
              <w:rPr>
                <w:rFonts w:cstheme="minorHAnsi"/>
                <w:b/>
                <w:bCs/>
                <w:color w:val="000000"/>
                <w:sz w:val="20"/>
              </w:rPr>
              <w:t xml:space="preserve">rogramma </w:t>
            </w:r>
            <w:r>
              <w:rPr>
                <w:rFonts w:cstheme="minorHAnsi"/>
                <w:b/>
                <w:bCs/>
                <w:color w:val="000000"/>
                <w:sz w:val="20"/>
              </w:rPr>
              <w:t>di A</w:t>
            </w:r>
            <w:r w:rsidRPr="00CF0D59">
              <w:rPr>
                <w:rFonts w:cstheme="minorHAnsi"/>
                <w:b/>
                <w:bCs/>
                <w:color w:val="000000"/>
                <w:sz w:val="20"/>
              </w:rPr>
              <w:t>ttività</w:t>
            </w:r>
          </w:p>
        </w:tc>
        <w:tc>
          <w:tcPr>
            <w:tcW w:w="1620" w:type="dxa"/>
            <w:tcBorders>
              <w:top w:val="nil"/>
              <w:left w:val="nil"/>
              <w:bottom w:val="single" w:sz="4" w:space="0" w:color="auto"/>
              <w:right w:val="single" w:sz="4" w:space="0" w:color="auto"/>
            </w:tcBorders>
            <w:shd w:val="clear" w:color="auto" w:fill="auto"/>
            <w:noWrap/>
            <w:vAlign w:val="center"/>
            <w:hideMark/>
          </w:tcPr>
          <w:p w14:paraId="7F6BAF52" w14:textId="77777777" w:rsidR="00AA6D73" w:rsidRPr="00CF0D59" w:rsidRDefault="00AA6D73" w:rsidP="00AA6D73">
            <w:pPr>
              <w:spacing w:after="0" w:line="240" w:lineRule="auto"/>
              <w:jc w:val="right"/>
              <w:rPr>
                <w:rFonts w:cstheme="minorHAnsi"/>
                <w:b/>
                <w:bCs/>
                <w:color w:val="000000"/>
                <w:sz w:val="20"/>
              </w:rPr>
            </w:pPr>
            <w:r w:rsidRPr="00CF0D59">
              <w:rPr>
                <w:rFonts w:cstheme="minorHAnsi"/>
                <w:b/>
                <w:bCs/>
                <w:color w:val="000000"/>
                <w:sz w:val="20"/>
              </w:rPr>
              <w:t>26.340.053,40</w:t>
            </w:r>
          </w:p>
        </w:tc>
        <w:tc>
          <w:tcPr>
            <w:tcW w:w="1580" w:type="dxa"/>
            <w:tcBorders>
              <w:top w:val="nil"/>
              <w:left w:val="nil"/>
              <w:bottom w:val="single" w:sz="4" w:space="0" w:color="auto"/>
              <w:right w:val="single" w:sz="4" w:space="0" w:color="auto"/>
            </w:tcBorders>
            <w:shd w:val="clear" w:color="auto" w:fill="auto"/>
            <w:noWrap/>
            <w:vAlign w:val="center"/>
            <w:hideMark/>
          </w:tcPr>
          <w:p w14:paraId="6131DE6A" w14:textId="77777777" w:rsidR="00AA6D73" w:rsidRPr="00CF0D59" w:rsidRDefault="00AA6D73" w:rsidP="00AA6D73">
            <w:pPr>
              <w:spacing w:after="0" w:line="240" w:lineRule="auto"/>
              <w:jc w:val="center"/>
              <w:rPr>
                <w:rFonts w:cstheme="minorHAnsi"/>
                <w:b/>
                <w:bCs/>
                <w:color w:val="000000"/>
                <w:sz w:val="18"/>
                <w:szCs w:val="18"/>
              </w:rPr>
            </w:pPr>
            <w:r w:rsidRPr="00CF0D59">
              <w:rPr>
                <w:rFonts w:cstheme="minorHAnsi"/>
                <w:b/>
                <w:bCs/>
                <w:color w:val="000000"/>
                <w:sz w:val="18"/>
                <w:szCs w:val="18"/>
              </w:rPr>
              <w:t>45.244.551,88</w:t>
            </w:r>
          </w:p>
        </w:tc>
        <w:tc>
          <w:tcPr>
            <w:tcW w:w="1360" w:type="dxa"/>
            <w:tcBorders>
              <w:top w:val="nil"/>
              <w:left w:val="nil"/>
              <w:bottom w:val="single" w:sz="4" w:space="0" w:color="auto"/>
              <w:right w:val="single" w:sz="4" w:space="0" w:color="auto"/>
            </w:tcBorders>
            <w:shd w:val="clear" w:color="auto" w:fill="auto"/>
            <w:noWrap/>
            <w:vAlign w:val="center"/>
            <w:hideMark/>
          </w:tcPr>
          <w:p w14:paraId="512E6BA3" w14:textId="77777777" w:rsidR="00AA6D73" w:rsidRPr="00CF0D59" w:rsidRDefault="00AA6D73" w:rsidP="00AA6D73">
            <w:pPr>
              <w:spacing w:after="0" w:line="240" w:lineRule="auto"/>
              <w:jc w:val="right"/>
              <w:rPr>
                <w:rFonts w:cstheme="minorHAnsi"/>
                <w:b/>
                <w:bCs/>
                <w:color w:val="000000"/>
                <w:sz w:val="20"/>
              </w:rPr>
            </w:pPr>
            <w:r w:rsidRPr="00CF0D59">
              <w:rPr>
                <w:rFonts w:cstheme="minorHAnsi"/>
                <w:b/>
                <w:bCs/>
                <w:color w:val="000000"/>
                <w:sz w:val="20"/>
              </w:rPr>
              <w:t>18.904.498,48</w:t>
            </w:r>
          </w:p>
        </w:tc>
      </w:tr>
      <w:tr w:rsidR="00AA6D73" w:rsidRPr="00CF0D59" w14:paraId="6ED9564A" w14:textId="77777777" w:rsidTr="006101BD">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595DC432"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lastRenderedPageBreak/>
              <w:t>Missione 20 Fondi accantonamenti</w:t>
            </w:r>
          </w:p>
        </w:tc>
        <w:tc>
          <w:tcPr>
            <w:tcW w:w="1620" w:type="dxa"/>
            <w:tcBorders>
              <w:top w:val="nil"/>
              <w:left w:val="nil"/>
              <w:bottom w:val="single" w:sz="4" w:space="0" w:color="auto"/>
              <w:right w:val="single" w:sz="4" w:space="0" w:color="auto"/>
            </w:tcBorders>
            <w:shd w:val="clear" w:color="auto" w:fill="auto"/>
            <w:noWrap/>
            <w:vAlign w:val="center"/>
            <w:hideMark/>
          </w:tcPr>
          <w:p w14:paraId="7D3C888E"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50.000,00</w:t>
            </w:r>
          </w:p>
        </w:tc>
        <w:tc>
          <w:tcPr>
            <w:tcW w:w="1580" w:type="dxa"/>
            <w:tcBorders>
              <w:top w:val="nil"/>
              <w:left w:val="nil"/>
              <w:bottom w:val="single" w:sz="4" w:space="0" w:color="auto"/>
              <w:right w:val="single" w:sz="4" w:space="0" w:color="auto"/>
            </w:tcBorders>
            <w:shd w:val="clear" w:color="auto" w:fill="auto"/>
            <w:noWrap/>
            <w:vAlign w:val="center"/>
            <w:hideMark/>
          </w:tcPr>
          <w:p w14:paraId="164F99FD"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775.501,50</w:t>
            </w:r>
          </w:p>
        </w:tc>
        <w:tc>
          <w:tcPr>
            <w:tcW w:w="1360" w:type="dxa"/>
            <w:tcBorders>
              <w:top w:val="nil"/>
              <w:left w:val="nil"/>
              <w:bottom w:val="single" w:sz="4" w:space="0" w:color="auto"/>
              <w:right w:val="single" w:sz="4" w:space="0" w:color="auto"/>
            </w:tcBorders>
            <w:shd w:val="clear" w:color="auto" w:fill="auto"/>
            <w:noWrap/>
            <w:vAlign w:val="center"/>
            <w:hideMark/>
          </w:tcPr>
          <w:p w14:paraId="06D32FB1"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725.501,50</w:t>
            </w:r>
          </w:p>
        </w:tc>
      </w:tr>
      <w:tr w:rsidR="00AA6D73" w:rsidRPr="00CF0D59" w14:paraId="3533AE8F" w14:textId="77777777" w:rsidTr="006101BD">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22D04F8B"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50 Rimborso prestiti</w:t>
            </w:r>
          </w:p>
        </w:tc>
        <w:tc>
          <w:tcPr>
            <w:tcW w:w="1620" w:type="dxa"/>
            <w:tcBorders>
              <w:top w:val="nil"/>
              <w:left w:val="nil"/>
              <w:bottom w:val="single" w:sz="4" w:space="0" w:color="auto"/>
              <w:right w:val="single" w:sz="4" w:space="0" w:color="auto"/>
            </w:tcBorders>
            <w:shd w:val="clear" w:color="auto" w:fill="auto"/>
            <w:noWrap/>
            <w:vAlign w:val="center"/>
            <w:hideMark/>
          </w:tcPr>
          <w:p w14:paraId="2C884850"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38.000,00</w:t>
            </w:r>
          </w:p>
        </w:tc>
        <w:tc>
          <w:tcPr>
            <w:tcW w:w="1580" w:type="dxa"/>
            <w:tcBorders>
              <w:top w:val="nil"/>
              <w:left w:val="nil"/>
              <w:bottom w:val="single" w:sz="4" w:space="0" w:color="auto"/>
              <w:right w:val="single" w:sz="4" w:space="0" w:color="auto"/>
            </w:tcBorders>
            <w:shd w:val="clear" w:color="auto" w:fill="auto"/>
            <w:noWrap/>
            <w:vAlign w:val="center"/>
            <w:hideMark/>
          </w:tcPr>
          <w:p w14:paraId="034ADD1D"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391.303,92</w:t>
            </w:r>
          </w:p>
        </w:tc>
        <w:tc>
          <w:tcPr>
            <w:tcW w:w="1360" w:type="dxa"/>
            <w:tcBorders>
              <w:top w:val="nil"/>
              <w:left w:val="nil"/>
              <w:bottom w:val="single" w:sz="4" w:space="0" w:color="auto"/>
              <w:right w:val="single" w:sz="4" w:space="0" w:color="auto"/>
            </w:tcBorders>
            <w:shd w:val="clear" w:color="auto" w:fill="auto"/>
            <w:noWrap/>
            <w:vAlign w:val="center"/>
            <w:hideMark/>
          </w:tcPr>
          <w:p w14:paraId="6A114FEA"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353.303,92</w:t>
            </w:r>
          </w:p>
        </w:tc>
      </w:tr>
      <w:tr w:rsidR="00AA6D73" w:rsidRPr="00CF0D59" w14:paraId="6C850151" w14:textId="77777777" w:rsidTr="006101BD">
        <w:trPr>
          <w:trHeight w:val="302"/>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1ABC79AB" w14:textId="77777777" w:rsidR="00AA6D73" w:rsidRPr="00CF0D59" w:rsidRDefault="00AA6D73" w:rsidP="00AA6D73">
            <w:pPr>
              <w:spacing w:after="0" w:line="240" w:lineRule="auto"/>
              <w:rPr>
                <w:rFonts w:cstheme="minorHAnsi"/>
                <w:color w:val="000000"/>
                <w:sz w:val="20"/>
              </w:rPr>
            </w:pPr>
            <w:r w:rsidRPr="00CF0D59">
              <w:rPr>
                <w:rFonts w:cstheme="minorHAnsi"/>
                <w:color w:val="000000"/>
                <w:sz w:val="20"/>
              </w:rPr>
              <w:t>Missione 99 Servizi per conto terzi e partite di giro</w:t>
            </w:r>
          </w:p>
        </w:tc>
        <w:tc>
          <w:tcPr>
            <w:tcW w:w="1620" w:type="dxa"/>
            <w:tcBorders>
              <w:top w:val="nil"/>
              <w:left w:val="nil"/>
              <w:bottom w:val="single" w:sz="4" w:space="0" w:color="auto"/>
              <w:right w:val="single" w:sz="4" w:space="0" w:color="auto"/>
            </w:tcBorders>
            <w:shd w:val="clear" w:color="auto" w:fill="auto"/>
            <w:noWrap/>
            <w:vAlign w:val="center"/>
            <w:hideMark/>
          </w:tcPr>
          <w:p w14:paraId="4B94672B"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6.070.000,00</w:t>
            </w:r>
          </w:p>
        </w:tc>
        <w:tc>
          <w:tcPr>
            <w:tcW w:w="1580" w:type="dxa"/>
            <w:tcBorders>
              <w:top w:val="nil"/>
              <w:left w:val="nil"/>
              <w:bottom w:val="single" w:sz="4" w:space="0" w:color="auto"/>
              <w:right w:val="single" w:sz="4" w:space="0" w:color="auto"/>
            </w:tcBorders>
            <w:shd w:val="clear" w:color="auto" w:fill="auto"/>
            <w:noWrap/>
            <w:vAlign w:val="center"/>
            <w:hideMark/>
          </w:tcPr>
          <w:p w14:paraId="1746B27E" w14:textId="77777777" w:rsidR="00AA6D73" w:rsidRPr="00CF0D59" w:rsidRDefault="00AA6D73" w:rsidP="00AA6D73">
            <w:pPr>
              <w:spacing w:after="0" w:line="240" w:lineRule="auto"/>
              <w:jc w:val="center"/>
              <w:rPr>
                <w:rFonts w:cstheme="minorHAnsi"/>
                <w:color w:val="000000"/>
                <w:sz w:val="18"/>
                <w:szCs w:val="18"/>
              </w:rPr>
            </w:pPr>
            <w:r w:rsidRPr="00CF0D59">
              <w:rPr>
                <w:rFonts w:cstheme="minorHAnsi"/>
                <w:color w:val="000000"/>
                <w:sz w:val="18"/>
                <w:szCs w:val="18"/>
              </w:rPr>
              <w:t>6.845.000,00</w:t>
            </w:r>
          </w:p>
        </w:tc>
        <w:tc>
          <w:tcPr>
            <w:tcW w:w="1360" w:type="dxa"/>
            <w:tcBorders>
              <w:top w:val="nil"/>
              <w:left w:val="nil"/>
              <w:bottom w:val="single" w:sz="4" w:space="0" w:color="auto"/>
              <w:right w:val="single" w:sz="4" w:space="0" w:color="auto"/>
            </w:tcBorders>
            <w:shd w:val="clear" w:color="auto" w:fill="auto"/>
            <w:noWrap/>
            <w:vAlign w:val="center"/>
            <w:hideMark/>
          </w:tcPr>
          <w:p w14:paraId="0E3A4566" w14:textId="77777777" w:rsidR="00AA6D73" w:rsidRPr="00CF0D59" w:rsidRDefault="00AA6D73" w:rsidP="00AA6D73">
            <w:pPr>
              <w:spacing w:after="0" w:line="240" w:lineRule="auto"/>
              <w:jc w:val="right"/>
              <w:rPr>
                <w:rFonts w:cstheme="minorHAnsi"/>
                <w:color w:val="000000"/>
                <w:sz w:val="20"/>
              </w:rPr>
            </w:pPr>
            <w:r w:rsidRPr="00CF0D59">
              <w:rPr>
                <w:rFonts w:cstheme="minorHAnsi"/>
                <w:color w:val="000000"/>
                <w:sz w:val="20"/>
              </w:rPr>
              <w:t>775.000,00</w:t>
            </w:r>
          </w:p>
        </w:tc>
      </w:tr>
      <w:tr w:rsidR="00AA6D73" w:rsidRPr="00CF0D59" w14:paraId="2F19125D" w14:textId="77777777" w:rsidTr="006101BD">
        <w:trPr>
          <w:trHeight w:val="42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45906128" w14:textId="77777777" w:rsidR="00AA6D73" w:rsidRPr="00CF0D59" w:rsidRDefault="00AA6D73" w:rsidP="00AA6D73">
            <w:pPr>
              <w:spacing w:after="0" w:line="240" w:lineRule="auto"/>
              <w:jc w:val="right"/>
              <w:rPr>
                <w:rFonts w:cstheme="minorHAnsi"/>
                <w:b/>
                <w:bCs/>
                <w:color w:val="000000"/>
                <w:sz w:val="20"/>
              </w:rPr>
            </w:pPr>
            <w:r>
              <w:rPr>
                <w:rFonts w:cstheme="minorHAnsi"/>
                <w:b/>
                <w:bCs/>
                <w:color w:val="000000"/>
                <w:sz w:val="20"/>
              </w:rPr>
              <w:t>Totale stanziamenti</w:t>
            </w:r>
          </w:p>
        </w:tc>
        <w:tc>
          <w:tcPr>
            <w:tcW w:w="1620" w:type="dxa"/>
            <w:tcBorders>
              <w:top w:val="nil"/>
              <w:left w:val="nil"/>
              <w:bottom w:val="single" w:sz="4" w:space="0" w:color="auto"/>
              <w:right w:val="single" w:sz="4" w:space="0" w:color="auto"/>
            </w:tcBorders>
            <w:shd w:val="clear" w:color="auto" w:fill="auto"/>
            <w:noWrap/>
            <w:vAlign w:val="center"/>
            <w:hideMark/>
          </w:tcPr>
          <w:p w14:paraId="4EEC288D" w14:textId="77777777" w:rsidR="00AA6D73" w:rsidRPr="00CF0D59" w:rsidRDefault="00AA6D73" w:rsidP="00AA6D73">
            <w:pPr>
              <w:spacing w:after="0" w:line="240" w:lineRule="auto"/>
              <w:jc w:val="center"/>
              <w:rPr>
                <w:rFonts w:cstheme="minorHAnsi"/>
                <w:b/>
                <w:bCs/>
                <w:color w:val="000000"/>
                <w:sz w:val="20"/>
              </w:rPr>
            </w:pPr>
            <w:r w:rsidRPr="00CF0D59">
              <w:rPr>
                <w:rFonts w:cstheme="minorHAnsi"/>
                <w:b/>
                <w:bCs/>
                <w:color w:val="000000"/>
                <w:sz w:val="20"/>
              </w:rPr>
              <w:t>32.498.053,40</w:t>
            </w:r>
          </w:p>
        </w:tc>
        <w:tc>
          <w:tcPr>
            <w:tcW w:w="1580" w:type="dxa"/>
            <w:tcBorders>
              <w:top w:val="nil"/>
              <w:left w:val="nil"/>
              <w:bottom w:val="single" w:sz="4" w:space="0" w:color="auto"/>
              <w:right w:val="single" w:sz="4" w:space="0" w:color="auto"/>
            </w:tcBorders>
            <w:shd w:val="clear" w:color="auto" w:fill="auto"/>
            <w:noWrap/>
            <w:vAlign w:val="center"/>
            <w:hideMark/>
          </w:tcPr>
          <w:p w14:paraId="54DC8E13" w14:textId="77777777" w:rsidR="00AA6D73" w:rsidRPr="00CF0D59" w:rsidRDefault="00AA6D73" w:rsidP="00AA6D73">
            <w:pPr>
              <w:spacing w:after="0" w:line="240" w:lineRule="auto"/>
              <w:jc w:val="center"/>
              <w:rPr>
                <w:rFonts w:cstheme="minorHAnsi"/>
                <w:b/>
                <w:bCs/>
                <w:color w:val="000000"/>
                <w:sz w:val="20"/>
              </w:rPr>
            </w:pPr>
            <w:r w:rsidRPr="00CF0D59">
              <w:rPr>
                <w:rFonts w:cstheme="minorHAnsi"/>
                <w:b/>
                <w:bCs/>
                <w:color w:val="000000"/>
                <w:sz w:val="20"/>
              </w:rPr>
              <w:t>53.256.357,30</w:t>
            </w:r>
          </w:p>
        </w:tc>
        <w:tc>
          <w:tcPr>
            <w:tcW w:w="1360" w:type="dxa"/>
            <w:tcBorders>
              <w:top w:val="nil"/>
              <w:left w:val="nil"/>
              <w:bottom w:val="single" w:sz="4" w:space="0" w:color="auto"/>
              <w:right w:val="single" w:sz="4" w:space="0" w:color="auto"/>
            </w:tcBorders>
            <w:shd w:val="clear" w:color="auto" w:fill="auto"/>
            <w:noWrap/>
            <w:vAlign w:val="center"/>
            <w:hideMark/>
          </w:tcPr>
          <w:p w14:paraId="2C435B7A" w14:textId="77777777" w:rsidR="00AA6D73" w:rsidRPr="00CF0D59" w:rsidRDefault="00AA6D73" w:rsidP="00AA6D73">
            <w:pPr>
              <w:spacing w:after="0" w:line="240" w:lineRule="auto"/>
              <w:jc w:val="right"/>
              <w:rPr>
                <w:rFonts w:cstheme="minorHAnsi"/>
                <w:b/>
                <w:bCs/>
                <w:color w:val="000000"/>
                <w:sz w:val="20"/>
              </w:rPr>
            </w:pPr>
            <w:r w:rsidRPr="00CF0D59">
              <w:rPr>
                <w:rFonts w:cstheme="minorHAnsi"/>
                <w:b/>
                <w:bCs/>
                <w:color w:val="000000"/>
                <w:sz w:val="20"/>
              </w:rPr>
              <w:t>20.758.303,90</w:t>
            </w:r>
          </w:p>
        </w:tc>
      </w:tr>
    </w:tbl>
    <w:p w14:paraId="466BCB25" w14:textId="77777777" w:rsidR="008F4D64" w:rsidRPr="006C5034" w:rsidRDefault="008F4D64" w:rsidP="008F4D64">
      <w:pPr>
        <w:keepLines/>
        <w:spacing w:after="0" w:line="240" w:lineRule="auto"/>
        <w:ind w:right="284"/>
        <w:jc w:val="both"/>
        <w:rPr>
          <w:color w:val="000000" w:themeColor="text1"/>
          <w:sz w:val="16"/>
          <w:szCs w:val="16"/>
        </w:rPr>
      </w:pPr>
    </w:p>
    <w:bookmarkEnd w:id="22"/>
    <w:p w14:paraId="305D1FC9" w14:textId="620C8A9F" w:rsidR="008F4D64" w:rsidRPr="006C5034" w:rsidRDefault="008F4D64" w:rsidP="008F4D64">
      <w:pPr>
        <w:spacing w:after="120"/>
        <w:jc w:val="both"/>
        <w:rPr>
          <w:color w:val="000000" w:themeColor="text1"/>
        </w:rPr>
      </w:pPr>
      <w:r w:rsidRPr="006C5034">
        <w:rPr>
          <w:color w:val="000000" w:themeColor="text1"/>
        </w:rPr>
        <w:t xml:space="preserve">Come si evince dai </w:t>
      </w:r>
      <w:r>
        <w:rPr>
          <w:color w:val="000000" w:themeColor="text1"/>
        </w:rPr>
        <w:t xml:space="preserve">precedenti </w:t>
      </w:r>
      <w:r w:rsidRPr="006C5034">
        <w:rPr>
          <w:color w:val="000000" w:themeColor="text1"/>
        </w:rPr>
        <w:t xml:space="preserve">prospetti, gli stanziamenti al termine dell’esercizio finanziario risultano incrementati rispetto alle previsioni iniziali. Tale situazione, rimasta costante negli anni, deriva oltre che dal </w:t>
      </w:r>
      <w:proofErr w:type="spellStart"/>
      <w:r w:rsidRPr="006C5034">
        <w:rPr>
          <w:color w:val="000000" w:themeColor="text1"/>
        </w:rPr>
        <w:t>riappostamento</w:t>
      </w:r>
      <w:proofErr w:type="spellEnd"/>
      <w:r w:rsidRPr="006C5034">
        <w:rPr>
          <w:color w:val="000000" w:themeColor="text1"/>
        </w:rPr>
        <w:t xml:space="preserve"> a bilancio, a consuntivo</w:t>
      </w:r>
      <w:r>
        <w:rPr>
          <w:color w:val="000000" w:themeColor="text1"/>
        </w:rPr>
        <w:t xml:space="preserve"> del precedente anno</w:t>
      </w:r>
      <w:r w:rsidRPr="006C5034">
        <w:rPr>
          <w:color w:val="000000" w:themeColor="text1"/>
        </w:rPr>
        <w:t>, delle risorse vincolate per gli interventi pluriennali, anche dalle ulteriori entrate in corso d’anno per</w:t>
      </w:r>
      <w:r w:rsidR="00492E16">
        <w:rPr>
          <w:color w:val="000000" w:themeColor="text1"/>
        </w:rPr>
        <w:t xml:space="preserve"> nuovi</w:t>
      </w:r>
      <w:r w:rsidRPr="006C5034">
        <w:rPr>
          <w:color w:val="000000" w:themeColor="text1"/>
        </w:rPr>
        <w:t xml:space="preserve"> progetti affidati ad ERSAF da</w:t>
      </w:r>
      <w:r>
        <w:rPr>
          <w:color w:val="000000" w:themeColor="text1"/>
        </w:rPr>
        <w:t xml:space="preserve"> Regione e altri Enti</w:t>
      </w:r>
      <w:r w:rsidRPr="006C5034">
        <w:rPr>
          <w:color w:val="000000" w:themeColor="text1"/>
        </w:rPr>
        <w:t>.</w:t>
      </w:r>
    </w:p>
    <w:p w14:paraId="2CE8F6FE" w14:textId="77777777" w:rsidR="000178AD" w:rsidRDefault="000178AD" w:rsidP="00140314">
      <w:pPr>
        <w:pStyle w:val="Titolo3"/>
      </w:pPr>
      <w:bookmarkStart w:id="23" w:name="_Toc38532641"/>
      <w:r w:rsidRPr="000178AD">
        <w:t xml:space="preserve">Azioni per il miglioramento del </w:t>
      </w:r>
      <w:r w:rsidR="00BB671A">
        <w:t>c</w:t>
      </w:r>
      <w:r w:rsidRPr="000178AD">
        <w:t>iclo di gestione della performa</w:t>
      </w:r>
      <w:r w:rsidR="00BB671A">
        <w:t>nce</w:t>
      </w:r>
      <w:bookmarkEnd w:id="23"/>
    </w:p>
    <w:p w14:paraId="00583BC1" w14:textId="2BF6DD3B" w:rsidR="00870326" w:rsidRDefault="00870326" w:rsidP="00870326">
      <w:pPr>
        <w:spacing w:after="0"/>
        <w:jc w:val="both"/>
      </w:pPr>
      <w:r>
        <w:t>Il Piano della performance di ERSAF è esso stesso oggetto di un processo continuo di miglioramento</w:t>
      </w:r>
      <w:r w:rsidR="00492E16">
        <w:t>. Nel 2019, come previsto dal piano stesso, è cambiata la metodologia valutativa</w:t>
      </w:r>
      <w:r>
        <w:t xml:space="preserve"> </w:t>
      </w:r>
      <w:r w:rsidR="00492E16">
        <w:t xml:space="preserve">mentre i </w:t>
      </w:r>
      <w:r>
        <w:t xml:space="preserve">fronti su cui agire per implementare </w:t>
      </w:r>
      <w:r w:rsidR="00BA403A">
        <w:t xml:space="preserve">le </w:t>
      </w:r>
      <w:r w:rsidRPr="00CE09F2">
        <w:rPr>
          <w:color w:val="000000" w:themeColor="text1"/>
        </w:rPr>
        <w:t>azioni migliora</w:t>
      </w:r>
      <w:r w:rsidR="00BA403A" w:rsidRPr="00CE09F2">
        <w:rPr>
          <w:color w:val="000000" w:themeColor="text1"/>
        </w:rPr>
        <w:t>tive</w:t>
      </w:r>
      <w:r w:rsidRPr="00CE09F2">
        <w:rPr>
          <w:color w:val="000000" w:themeColor="text1"/>
        </w:rPr>
        <w:t xml:space="preserve"> sono </w:t>
      </w:r>
      <w:r w:rsidR="00BA403A" w:rsidRPr="00CE09F2">
        <w:rPr>
          <w:color w:val="000000" w:themeColor="text1"/>
        </w:rPr>
        <w:t xml:space="preserve">molteplici </w:t>
      </w:r>
      <w:r w:rsidRPr="00CE09F2">
        <w:rPr>
          <w:color w:val="000000" w:themeColor="text1"/>
        </w:rPr>
        <w:t xml:space="preserve">ed a titolo esemplificativo </w:t>
      </w:r>
      <w:r>
        <w:t xml:space="preserve">si segnalano sin da ora </w:t>
      </w:r>
      <w:r w:rsidR="00DD75CF">
        <w:t>gli</w:t>
      </w:r>
      <w:r>
        <w:t xml:space="preserve"> aspetti sui cui si prevede di incidere:</w:t>
      </w:r>
    </w:p>
    <w:p w14:paraId="53F9078B" w14:textId="52390524" w:rsidR="00870326" w:rsidRPr="00CE09F2" w:rsidRDefault="00870326" w:rsidP="00426217">
      <w:pPr>
        <w:pStyle w:val="Paragrafoelenco"/>
        <w:numPr>
          <w:ilvl w:val="0"/>
          <w:numId w:val="3"/>
        </w:numPr>
        <w:spacing w:before="120" w:after="120"/>
        <w:ind w:left="425" w:hanging="284"/>
        <w:contextualSpacing w:val="0"/>
        <w:jc w:val="both"/>
        <w:rPr>
          <w:color w:val="000000" w:themeColor="text1"/>
        </w:rPr>
      </w:pPr>
      <w:r w:rsidRPr="00110353">
        <w:rPr>
          <w:u w:val="single"/>
        </w:rPr>
        <w:t>rafforzamento capacità interne per una corretta attuazione del ciclo di gestione della performance.</w:t>
      </w:r>
      <w:r>
        <w:t xml:space="preserve"> Si </w:t>
      </w:r>
      <w:r w:rsidR="00755D9D">
        <w:t>preved</w:t>
      </w:r>
      <w:r w:rsidR="00BA403A">
        <w:t>ono</w:t>
      </w:r>
      <w:r>
        <w:t xml:space="preserve"> iniziative volte alla diffusione di una </w:t>
      </w:r>
      <w:r w:rsidRPr="00CE09F2">
        <w:rPr>
          <w:color w:val="000000" w:themeColor="text1"/>
        </w:rPr>
        <w:t>cultura organizzativa</w:t>
      </w:r>
      <w:r w:rsidR="00BA403A" w:rsidRPr="00CE09F2">
        <w:rPr>
          <w:color w:val="000000" w:themeColor="text1"/>
        </w:rPr>
        <w:t>, da attuarsi</w:t>
      </w:r>
      <w:r w:rsidRPr="00CE09F2">
        <w:rPr>
          <w:color w:val="000000" w:themeColor="text1"/>
        </w:rPr>
        <w:t xml:space="preserve"> </w:t>
      </w:r>
      <w:r w:rsidR="00DD75CF" w:rsidRPr="00CE09F2">
        <w:rPr>
          <w:color w:val="000000" w:themeColor="text1"/>
        </w:rPr>
        <w:t>mediante</w:t>
      </w:r>
      <w:r w:rsidRPr="00CE09F2">
        <w:rPr>
          <w:color w:val="000000" w:themeColor="text1"/>
        </w:rPr>
        <w:t xml:space="preserve"> momenti di confronto e</w:t>
      </w:r>
      <w:r w:rsidR="00DD75CF" w:rsidRPr="00CE09F2">
        <w:rPr>
          <w:color w:val="000000" w:themeColor="text1"/>
        </w:rPr>
        <w:t>d azioni</w:t>
      </w:r>
      <w:r w:rsidRPr="00CE09F2">
        <w:rPr>
          <w:color w:val="000000" w:themeColor="text1"/>
        </w:rPr>
        <w:t xml:space="preserve"> formativ</w:t>
      </w:r>
      <w:r w:rsidR="00DD75CF" w:rsidRPr="00CE09F2">
        <w:rPr>
          <w:color w:val="000000" w:themeColor="text1"/>
        </w:rPr>
        <w:t>e interne</w:t>
      </w:r>
      <w:r w:rsidRPr="00CE09F2">
        <w:rPr>
          <w:color w:val="000000" w:themeColor="text1"/>
        </w:rPr>
        <w:t xml:space="preserve"> </w:t>
      </w:r>
      <w:r w:rsidR="00EF24E9" w:rsidRPr="00CE09F2">
        <w:rPr>
          <w:color w:val="000000" w:themeColor="text1"/>
        </w:rPr>
        <w:t xml:space="preserve">finalizzate a </w:t>
      </w:r>
      <w:r w:rsidR="00FE0EC1" w:rsidRPr="00CE09F2">
        <w:rPr>
          <w:color w:val="000000" w:themeColor="text1"/>
        </w:rPr>
        <w:t>migliorare la</w:t>
      </w:r>
      <w:r w:rsidR="00711B26" w:rsidRPr="00CE09F2">
        <w:rPr>
          <w:color w:val="000000" w:themeColor="text1"/>
        </w:rPr>
        <w:t xml:space="preserve"> comunicazione al personale dei relativi obiettivi</w:t>
      </w:r>
      <w:r w:rsidR="00FE0EC1" w:rsidRPr="00CE09F2">
        <w:rPr>
          <w:color w:val="000000" w:themeColor="text1"/>
        </w:rPr>
        <w:t xml:space="preserve"> e le sinergie interne.</w:t>
      </w:r>
    </w:p>
    <w:p w14:paraId="4DCBFE9B" w14:textId="5C750BA2" w:rsidR="008F4D64" w:rsidRDefault="006D3EAF" w:rsidP="008F4D64">
      <w:pPr>
        <w:pStyle w:val="Paragrafoelenco"/>
        <w:numPr>
          <w:ilvl w:val="0"/>
          <w:numId w:val="3"/>
        </w:numPr>
        <w:spacing w:before="120" w:after="120"/>
        <w:ind w:left="425" w:hanging="284"/>
        <w:contextualSpacing w:val="0"/>
        <w:jc w:val="both"/>
      </w:pPr>
      <w:r>
        <w:rPr>
          <w:u w:val="single"/>
        </w:rPr>
        <w:t>Migliorare la capacità di definizione degli obiettivi</w:t>
      </w:r>
      <w:r w:rsidR="00FE0EC1">
        <w:rPr>
          <w:u w:val="single"/>
        </w:rPr>
        <w:t xml:space="preserve"> e valutazione dei risultati</w:t>
      </w:r>
      <w:r>
        <w:t xml:space="preserve"> ricercando soluzioni che tengano in maggiore conto il </w:t>
      </w:r>
      <w:r w:rsidRPr="00CE09F2">
        <w:rPr>
          <w:color w:val="000000" w:themeColor="text1"/>
        </w:rPr>
        <w:t>risultato atteso in luogo dell’attività o processo necessari al raggiungimento dello stesso</w:t>
      </w:r>
      <w:r w:rsidR="00A717DD" w:rsidRPr="00CE09F2">
        <w:rPr>
          <w:color w:val="000000" w:themeColor="text1"/>
        </w:rPr>
        <w:t xml:space="preserve">, </w:t>
      </w:r>
      <w:r w:rsidR="00FE0EC1" w:rsidRPr="00CE09F2">
        <w:rPr>
          <w:color w:val="000000" w:themeColor="text1"/>
        </w:rPr>
        <w:t>oltre a</w:t>
      </w:r>
      <w:r w:rsidR="00492E16">
        <w:rPr>
          <w:color w:val="000000" w:themeColor="text1"/>
        </w:rPr>
        <w:t>d avere definito</w:t>
      </w:r>
      <w:r w:rsidR="00FE0EC1" w:rsidRPr="00CE09F2">
        <w:rPr>
          <w:color w:val="000000" w:themeColor="text1"/>
        </w:rPr>
        <w:t xml:space="preserve"> </w:t>
      </w:r>
      <w:r w:rsidR="00492E16">
        <w:rPr>
          <w:color w:val="000000" w:themeColor="text1"/>
        </w:rPr>
        <w:t>momenti di formazione</w:t>
      </w:r>
      <w:r w:rsidR="00FE0EC1" w:rsidRPr="00CE09F2">
        <w:rPr>
          <w:color w:val="000000" w:themeColor="text1"/>
        </w:rPr>
        <w:t xml:space="preserve"> </w:t>
      </w:r>
      <w:r w:rsidR="00492E16">
        <w:rPr>
          <w:color w:val="000000" w:themeColor="text1"/>
        </w:rPr>
        <w:t>con specialisti esterni, volti</w:t>
      </w:r>
      <w:r w:rsidR="00CE09F2">
        <w:rPr>
          <w:color w:val="000000" w:themeColor="text1"/>
        </w:rPr>
        <w:t xml:space="preserve"> a condividere un maggiore allineamento</w:t>
      </w:r>
      <w:r w:rsidR="00FE0EC1" w:rsidRPr="00CE09F2">
        <w:rPr>
          <w:color w:val="000000" w:themeColor="text1"/>
        </w:rPr>
        <w:t xml:space="preserve"> </w:t>
      </w:r>
      <w:r w:rsidR="00492E16">
        <w:t>nelle</w:t>
      </w:r>
      <w:r w:rsidR="00FE0EC1">
        <w:t xml:space="preserve"> valutazioni individuali in relazione a quanto previsto dalla metodologia esistente</w:t>
      </w:r>
      <w:r w:rsidR="00CE09F2">
        <w:t>.</w:t>
      </w:r>
    </w:p>
    <w:p w14:paraId="50AE9E75" w14:textId="77777777" w:rsidR="00492E16" w:rsidRDefault="00492E16" w:rsidP="0024604C">
      <w:pPr>
        <w:spacing w:before="120" w:after="120"/>
        <w:jc w:val="center"/>
      </w:pPr>
    </w:p>
    <w:p w14:paraId="6F8AC97E" w14:textId="3891E944" w:rsidR="0024604C" w:rsidRDefault="0024604C" w:rsidP="0024604C">
      <w:pPr>
        <w:spacing w:before="120" w:after="120"/>
        <w:jc w:val="center"/>
        <w:sectPr w:rsidR="0024604C" w:rsidSect="0012185B">
          <w:footerReference w:type="default" r:id="rId27"/>
          <w:pgSz w:w="11907" w:h="16839" w:code="9"/>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b/>
          <w:noProof/>
          <w:u w:val="single"/>
        </w:rPr>
        <w:drawing>
          <wp:inline distT="0" distB="0" distL="0" distR="0" wp14:anchorId="4818900A" wp14:editId="33BB3023">
            <wp:extent cx="3454760" cy="1943168"/>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iettivi.png"/>
                    <pic:cNvPicPr/>
                  </pic:nvPicPr>
                  <pic:blipFill>
                    <a:blip r:embed="rId28">
                      <a:extLst>
                        <a:ext uri="{28A0092B-C50C-407E-A947-70E740481C1C}">
                          <a14:useLocalDpi xmlns:a14="http://schemas.microsoft.com/office/drawing/2010/main" val="0"/>
                        </a:ext>
                      </a:extLst>
                    </a:blip>
                    <a:stretch>
                      <a:fillRect/>
                    </a:stretch>
                  </pic:blipFill>
                  <pic:spPr>
                    <a:xfrm>
                      <a:off x="0" y="0"/>
                      <a:ext cx="3522283" cy="1981147"/>
                    </a:xfrm>
                    <a:prstGeom prst="rect">
                      <a:avLst/>
                    </a:prstGeom>
                  </pic:spPr>
                </pic:pic>
              </a:graphicData>
            </a:graphic>
          </wp:inline>
        </w:drawing>
      </w:r>
    </w:p>
    <w:p w14:paraId="7407F0A8" w14:textId="5E000A08" w:rsidR="00351C32" w:rsidRDefault="009E1BD5" w:rsidP="00476932">
      <w:pPr>
        <w:pStyle w:val="Titolo1"/>
        <w:spacing w:before="0"/>
        <w:ind w:left="-142"/>
        <w:rPr>
          <w:sz w:val="28"/>
          <w:szCs w:val="28"/>
        </w:rPr>
      </w:pPr>
      <w:bookmarkStart w:id="24" w:name="_Toc38532642"/>
      <w:r w:rsidRPr="007F6A58">
        <w:rPr>
          <w:sz w:val="28"/>
          <w:szCs w:val="28"/>
        </w:rPr>
        <w:lastRenderedPageBreak/>
        <w:t>ALLEGATO</w:t>
      </w:r>
      <w:r w:rsidR="00EC18A1" w:rsidRPr="007F6A58">
        <w:rPr>
          <w:sz w:val="28"/>
          <w:szCs w:val="28"/>
        </w:rPr>
        <w:t xml:space="preserve"> 1) – Risultati del parametro A1 del Direttore</w:t>
      </w:r>
      <w:r w:rsidR="00C0695C">
        <w:rPr>
          <w:sz w:val="28"/>
          <w:szCs w:val="28"/>
        </w:rPr>
        <w:t xml:space="preserve"> Generale</w:t>
      </w:r>
      <w:bookmarkEnd w:id="24"/>
    </w:p>
    <w:p w14:paraId="0585F1D9" w14:textId="011B4C40" w:rsidR="00B9489D" w:rsidRDefault="00C0695C" w:rsidP="0056091D">
      <w:pPr>
        <w:spacing w:after="0"/>
        <w:jc w:val="center"/>
      </w:pPr>
      <w:r>
        <w:rPr>
          <w:noProof/>
        </w:rPr>
        <w:drawing>
          <wp:inline distT="0" distB="0" distL="0" distR="0" wp14:anchorId="40DF77E6" wp14:editId="4B739477">
            <wp:extent cx="6120765" cy="4140835"/>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4140835"/>
                    </a:xfrm>
                    <a:prstGeom prst="rect">
                      <a:avLst/>
                    </a:prstGeom>
                    <a:noFill/>
                    <a:ln>
                      <a:noFill/>
                    </a:ln>
                  </pic:spPr>
                </pic:pic>
              </a:graphicData>
            </a:graphic>
          </wp:inline>
        </w:drawing>
      </w:r>
    </w:p>
    <w:p w14:paraId="0F48E0E2" w14:textId="7188D5A1" w:rsidR="00C0695C" w:rsidRDefault="00C0695C" w:rsidP="0056091D">
      <w:pPr>
        <w:spacing w:after="0"/>
        <w:jc w:val="center"/>
      </w:pPr>
      <w:r>
        <w:rPr>
          <w:noProof/>
        </w:rPr>
        <w:drawing>
          <wp:inline distT="0" distB="0" distL="0" distR="0" wp14:anchorId="524D5651" wp14:editId="400DEEA4">
            <wp:extent cx="6076950" cy="34004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6950" cy="3400425"/>
                    </a:xfrm>
                    <a:prstGeom prst="rect">
                      <a:avLst/>
                    </a:prstGeom>
                    <a:noFill/>
                    <a:ln>
                      <a:noFill/>
                    </a:ln>
                  </pic:spPr>
                </pic:pic>
              </a:graphicData>
            </a:graphic>
          </wp:inline>
        </w:drawing>
      </w:r>
    </w:p>
    <w:p w14:paraId="1FB18668" w14:textId="10B4D750" w:rsidR="00B9489D" w:rsidRDefault="00B9489D" w:rsidP="0056091D">
      <w:pPr>
        <w:spacing w:after="0"/>
        <w:jc w:val="center"/>
      </w:pPr>
    </w:p>
    <w:p w14:paraId="6B3E9FC7" w14:textId="04B4CBD8" w:rsidR="00B9489D" w:rsidRDefault="00B9489D" w:rsidP="0056091D">
      <w:pPr>
        <w:spacing w:after="0"/>
        <w:jc w:val="center"/>
      </w:pPr>
    </w:p>
    <w:p w14:paraId="39C9192C" w14:textId="77777777" w:rsidR="00476932" w:rsidRPr="00476932" w:rsidRDefault="00476932" w:rsidP="00476932"/>
    <w:sectPr w:rsidR="00476932" w:rsidRPr="00476932" w:rsidSect="0012185B">
      <w:pgSz w:w="11907" w:h="16839" w:code="9"/>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CDDB8" w14:textId="77777777" w:rsidR="004566BE" w:rsidRDefault="004566BE" w:rsidP="00FB5F7B">
      <w:pPr>
        <w:spacing w:after="0" w:line="240" w:lineRule="auto"/>
      </w:pPr>
      <w:r>
        <w:separator/>
      </w:r>
    </w:p>
  </w:endnote>
  <w:endnote w:type="continuationSeparator" w:id="0">
    <w:p w14:paraId="04FD403D" w14:textId="77777777" w:rsidR="004566BE" w:rsidRDefault="004566BE" w:rsidP="00FB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7B2A1" w14:textId="128AF229" w:rsidR="004566BE" w:rsidRDefault="004566BE">
    <w:pPr>
      <w:pStyle w:val="Pidipagina"/>
      <w:jc w:val="center"/>
    </w:pPr>
    <w:r>
      <w:t xml:space="preserve">Pagina </w:t>
    </w:r>
    <w:r>
      <w:rPr>
        <w:b/>
        <w:sz w:val="24"/>
        <w:szCs w:val="24"/>
      </w:rPr>
      <w:fldChar w:fldCharType="begin"/>
    </w:r>
    <w:r>
      <w:rPr>
        <w:b/>
      </w:rPr>
      <w:instrText>PAGE</w:instrText>
    </w:r>
    <w:r>
      <w:rPr>
        <w:b/>
        <w:sz w:val="24"/>
        <w:szCs w:val="24"/>
      </w:rPr>
      <w:fldChar w:fldCharType="separate"/>
    </w:r>
    <w:r>
      <w:rPr>
        <w:b/>
        <w:noProof/>
      </w:rPr>
      <w:t>17</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Pr>
        <w:b/>
        <w:noProof/>
      </w:rPr>
      <w:t>27</w:t>
    </w:r>
    <w:r>
      <w:rPr>
        <w:b/>
        <w:sz w:val="24"/>
        <w:szCs w:val="24"/>
      </w:rPr>
      <w:fldChar w:fldCharType="end"/>
    </w:r>
  </w:p>
  <w:p w14:paraId="78FCB08A" w14:textId="77777777" w:rsidR="004566BE" w:rsidRDefault="004566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50314" w14:textId="31AC026F" w:rsidR="004566BE" w:rsidRDefault="004566BE">
    <w:pPr>
      <w:pStyle w:val="Pidipagina"/>
      <w:jc w:val="center"/>
    </w:pPr>
    <w:r>
      <w:t xml:space="preserve">Pagina </w:t>
    </w:r>
    <w:r>
      <w:rPr>
        <w:b/>
      </w:rPr>
      <w:fldChar w:fldCharType="begin"/>
    </w:r>
    <w:r>
      <w:rPr>
        <w:b/>
      </w:rPr>
      <w:instrText>PAGE</w:instrText>
    </w:r>
    <w:r>
      <w:rPr>
        <w:b/>
      </w:rPr>
      <w:fldChar w:fldCharType="separate"/>
    </w:r>
    <w:r>
      <w:rPr>
        <w:b/>
        <w:noProof/>
      </w:rPr>
      <w:t>27</w:t>
    </w:r>
    <w:r>
      <w:rPr>
        <w:b/>
      </w:rPr>
      <w:fldChar w:fldCharType="end"/>
    </w:r>
    <w:r>
      <w:t xml:space="preserve"> di </w:t>
    </w:r>
    <w:r>
      <w:rPr>
        <w:b/>
      </w:rPr>
      <w:fldChar w:fldCharType="begin"/>
    </w:r>
    <w:r>
      <w:rPr>
        <w:b/>
      </w:rPr>
      <w:instrText>NUMPAGES</w:instrText>
    </w:r>
    <w:r>
      <w:rPr>
        <w:b/>
      </w:rPr>
      <w:fldChar w:fldCharType="separate"/>
    </w:r>
    <w:r>
      <w:rPr>
        <w:b/>
        <w:noProof/>
      </w:rPr>
      <w:t>27</w:t>
    </w:r>
    <w:r>
      <w:rPr>
        <w:b/>
      </w:rPr>
      <w:fldChar w:fldCharType="end"/>
    </w:r>
  </w:p>
  <w:p w14:paraId="0E54022A" w14:textId="77777777" w:rsidR="004566BE" w:rsidRDefault="004566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50D0C" w14:textId="77777777" w:rsidR="004566BE" w:rsidRDefault="004566BE" w:rsidP="00FB5F7B">
      <w:pPr>
        <w:spacing w:after="0" w:line="240" w:lineRule="auto"/>
      </w:pPr>
      <w:r>
        <w:separator/>
      </w:r>
    </w:p>
  </w:footnote>
  <w:footnote w:type="continuationSeparator" w:id="0">
    <w:p w14:paraId="4B67D903" w14:textId="77777777" w:rsidR="004566BE" w:rsidRDefault="004566BE" w:rsidP="00FB5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9BD"/>
    <w:multiLevelType w:val="hybridMultilevel"/>
    <w:tmpl w:val="5CDE2CFE"/>
    <w:lvl w:ilvl="0" w:tplc="1E2E1E5C">
      <w:start w:val="1"/>
      <w:numFmt w:val="decimal"/>
      <w:lvlText w:val="%1)"/>
      <w:lvlJc w:val="left"/>
      <w:pPr>
        <w:ind w:left="31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2F2643"/>
    <w:multiLevelType w:val="hybridMultilevel"/>
    <w:tmpl w:val="C06CAA94"/>
    <w:lvl w:ilvl="0" w:tplc="A74211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720471"/>
    <w:multiLevelType w:val="hybridMultilevel"/>
    <w:tmpl w:val="163444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F1247FF4">
      <w:start w:val="6"/>
      <w:numFmt w:val="bullet"/>
      <w:lvlText w:val="-"/>
      <w:lvlJc w:val="left"/>
      <w:pPr>
        <w:ind w:left="5040" w:hanging="360"/>
      </w:pPr>
      <w:rPr>
        <w:rFonts w:ascii="Calibri" w:eastAsia="Times New Roman" w:hAnsi="Calibri" w:cs="Times New Roman"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FA7F51"/>
    <w:multiLevelType w:val="hybridMultilevel"/>
    <w:tmpl w:val="3CBA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1132EE"/>
    <w:multiLevelType w:val="hybridMultilevel"/>
    <w:tmpl w:val="2F4E2D7A"/>
    <w:lvl w:ilvl="0" w:tplc="C25C002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C40A3C"/>
    <w:multiLevelType w:val="hybridMultilevel"/>
    <w:tmpl w:val="1B7EFB36"/>
    <w:lvl w:ilvl="0" w:tplc="A74211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131EC8"/>
    <w:multiLevelType w:val="hybridMultilevel"/>
    <w:tmpl w:val="3F90C478"/>
    <w:lvl w:ilvl="0" w:tplc="A742114E">
      <w:start w:val="1"/>
      <w:numFmt w:val="decimal"/>
      <w:lvlText w:val="%1)"/>
      <w:lvlJc w:val="left"/>
      <w:pPr>
        <w:ind w:left="31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B186FC7"/>
    <w:multiLevelType w:val="hybridMultilevel"/>
    <w:tmpl w:val="97806F2A"/>
    <w:lvl w:ilvl="0" w:tplc="408A4826">
      <w:start w:val="1"/>
      <w:numFmt w:val="decimal"/>
      <w:lvlText w:val="%1)"/>
      <w:lvlJc w:val="left"/>
      <w:pPr>
        <w:ind w:left="31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4732F7"/>
    <w:multiLevelType w:val="hybridMultilevel"/>
    <w:tmpl w:val="15D04AB4"/>
    <w:lvl w:ilvl="0" w:tplc="F1247FF4">
      <w:start w:val="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7039B7"/>
    <w:multiLevelType w:val="hybridMultilevel"/>
    <w:tmpl w:val="D85CD4A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ED4496"/>
    <w:multiLevelType w:val="hybridMultilevel"/>
    <w:tmpl w:val="8B9C799A"/>
    <w:lvl w:ilvl="0" w:tplc="A74211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AE0AD7"/>
    <w:multiLevelType w:val="hybridMultilevel"/>
    <w:tmpl w:val="1D2C68E6"/>
    <w:lvl w:ilvl="0" w:tplc="2E7E072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4FC01AF"/>
    <w:multiLevelType w:val="hybridMultilevel"/>
    <w:tmpl w:val="5E24FC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9961B4F"/>
    <w:multiLevelType w:val="hybridMultilevel"/>
    <w:tmpl w:val="2CDA0E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D85F2B"/>
    <w:multiLevelType w:val="hybridMultilevel"/>
    <w:tmpl w:val="78BA0C5E"/>
    <w:lvl w:ilvl="0" w:tplc="05B8AA0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153081E"/>
    <w:multiLevelType w:val="hybridMultilevel"/>
    <w:tmpl w:val="29B463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4DE76AD"/>
    <w:multiLevelType w:val="hybridMultilevel"/>
    <w:tmpl w:val="39DAF3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656115A0"/>
    <w:multiLevelType w:val="hybridMultilevel"/>
    <w:tmpl w:val="90EC4F06"/>
    <w:lvl w:ilvl="0" w:tplc="11D8C9D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0F06B13"/>
    <w:multiLevelType w:val="hybridMultilevel"/>
    <w:tmpl w:val="BA3AE66C"/>
    <w:lvl w:ilvl="0" w:tplc="3A0EAA54">
      <w:start w:val="1"/>
      <w:numFmt w:val="lowerLetter"/>
      <w:lvlText w:val="%1)"/>
      <w:lvlJc w:val="left"/>
      <w:pPr>
        <w:ind w:left="502" w:hanging="360"/>
      </w:pPr>
      <w:rPr>
        <w:rFonts w:cs="Times New Roman" w:hint="default"/>
        <w:color w:val="auto"/>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num w:numId="1">
    <w:abstractNumId w:val="15"/>
  </w:num>
  <w:num w:numId="2">
    <w:abstractNumId w:val="3"/>
  </w:num>
  <w:num w:numId="3">
    <w:abstractNumId w:val="18"/>
  </w:num>
  <w:num w:numId="4">
    <w:abstractNumId w:val="14"/>
  </w:num>
  <w:num w:numId="5">
    <w:abstractNumId w:val="8"/>
  </w:num>
  <w:num w:numId="6">
    <w:abstractNumId w:val="16"/>
  </w:num>
  <w:num w:numId="7">
    <w:abstractNumId w:val="12"/>
  </w:num>
  <w:num w:numId="8">
    <w:abstractNumId w:val="6"/>
  </w:num>
  <w:num w:numId="9">
    <w:abstractNumId w:val="7"/>
  </w:num>
  <w:num w:numId="10">
    <w:abstractNumId w:val="0"/>
  </w:num>
  <w:num w:numId="11">
    <w:abstractNumId w:val="5"/>
  </w:num>
  <w:num w:numId="12">
    <w:abstractNumId w:val="17"/>
  </w:num>
  <w:num w:numId="13">
    <w:abstractNumId w:val="10"/>
  </w:num>
  <w:num w:numId="14">
    <w:abstractNumId w:val="4"/>
  </w:num>
  <w:num w:numId="15">
    <w:abstractNumId w:val="1"/>
  </w:num>
  <w:num w:numId="16">
    <w:abstractNumId w:val="11"/>
  </w:num>
  <w:num w:numId="17">
    <w:abstractNumId w:val="13"/>
  </w:num>
  <w:num w:numId="18">
    <w:abstractNumId w:val="9"/>
  </w:num>
  <w:num w:numId="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9F"/>
    <w:rsid w:val="00001423"/>
    <w:rsid w:val="00006C02"/>
    <w:rsid w:val="00016720"/>
    <w:rsid w:val="000178AD"/>
    <w:rsid w:val="000228EC"/>
    <w:rsid w:val="00023041"/>
    <w:rsid w:val="00027AB6"/>
    <w:rsid w:val="000302E9"/>
    <w:rsid w:val="00033CF7"/>
    <w:rsid w:val="00041E25"/>
    <w:rsid w:val="00042284"/>
    <w:rsid w:val="00052B22"/>
    <w:rsid w:val="0005610C"/>
    <w:rsid w:val="00061D03"/>
    <w:rsid w:val="00062A18"/>
    <w:rsid w:val="00062BBD"/>
    <w:rsid w:val="00071E29"/>
    <w:rsid w:val="000745AA"/>
    <w:rsid w:val="00075F93"/>
    <w:rsid w:val="000841BE"/>
    <w:rsid w:val="00086126"/>
    <w:rsid w:val="00090259"/>
    <w:rsid w:val="00090664"/>
    <w:rsid w:val="00092609"/>
    <w:rsid w:val="00093145"/>
    <w:rsid w:val="00094700"/>
    <w:rsid w:val="00094A09"/>
    <w:rsid w:val="000968DD"/>
    <w:rsid w:val="000969C3"/>
    <w:rsid w:val="000A329D"/>
    <w:rsid w:val="000A509E"/>
    <w:rsid w:val="000B1045"/>
    <w:rsid w:val="000B46A6"/>
    <w:rsid w:val="000B6664"/>
    <w:rsid w:val="000C0F52"/>
    <w:rsid w:val="000C2710"/>
    <w:rsid w:val="000C3597"/>
    <w:rsid w:val="000C5F0F"/>
    <w:rsid w:val="000C708F"/>
    <w:rsid w:val="000D1D2A"/>
    <w:rsid w:val="000D24E9"/>
    <w:rsid w:val="000D2D6D"/>
    <w:rsid w:val="000D657B"/>
    <w:rsid w:val="000D745F"/>
    <w:rsid w:val="000E5554"/>
    <w:rsid w:val="000E624F"/>
    <w:rsid w:val="000E79F2"/>
    <w:rsid w:val="000F311C"/>
    <w:rsid w:val="00101EB5"/>
    <w:rsid w:val="00102536"/>
    <w:rsid w:val="001072C8"/>
    <w:rsid w:val="00113600"/>
    <w:rsid w:val="00115DAA"/>
    <w:rsid w:val="001201B3"/>
    <w:rsid w:val="001210E8"/>
    <w:rsid w:val="0012185B"/>
    <w:rsid w:val="00122D8C"/>
    <w:rsid w:val="00131AB8"/>
    <w:rsid w:val="00137BFB"/>
    <w:rsid w:val="00140314"/>
    <w:rsid w:val="00142CF0"/>
    <w:rsid w:val="00150B57"/>
    <w:rsid w:val="00152982"/>
    <w:rsid w:val="001540D3"/>
    <w:rsid w:val="00155F4D"/>
    <w:rsid w:val="001561A4"/>
    <w:rsid w:val="0015625E"/>
    <w:rsid w:val="00161856"/>
    <w:rsid w:val="001649B9"/>
    <w:rsid w:val="001659D4"/>
    <w:rsid w:val="0016635E"/>
    <w:rsid w:val="001746D9"/>
    <w:rsid w:val="00175887"/>
    <w:rsid w:val="00180180"/>
    <w:rsid w:val="0018474E"/>
    <w:rsid w:val="001906E6"/>
    <w:rsid w:val="001A0DA3"/>
    <w:rsid w:val="001A18FA"/>
    <w:rsid w:val="001A1F97"/>
    <w:rsid w:val="001A209E"/>
    <w:rsid w:val="001A399B"/>
    <w:rsid w:val="001A481D"/>
    <w:rsid w:val="001A5D2D"/>
    <w:rsid w:val="001B0149"/>
    <w:rsid w:val="001B14A8"/>
    <w:rsid w:val="001B337A"/>
    <w:rsid w:val="001B3704"/>
    <w:rsid w:val="001B4541"/>
    <w:rsid w:val="001B49EA"/>
    <w:rsid w:val="001C219A"/>
    <w:rsid w:val="001C3030"/>
    <w:rsid w:val="001C6718"/>
    <w:rsid w:val="001D464E"/>
    <w:rsid w:val="001D4B81"/>
    <w:rsid w:val="001D6776"/>
    <w:rsid w:val="001E1511"/>
    <w:rsid w:val="001E1F77"/>
    <w:rsid w:val="001E28ED"/>
    <w:rsid w:val="001E41CE"/>
    <w:rsid w:val="001E51D9"/>
    <w:rsid w:val="001E55F9"/>
    <w:rsid w:val="001E76E7"/>
    <w:rsid w:val="001F13FF"/>
    <w:rsid w:val="001F15B8"/>
    <w:rsid w:val="001F54F8"/>
    <w:rsid w:val="001F6D24"/>
    <w:rsid w:val="002003C2"/>
    <w:rsid w:val="00200401"/>
    <w:rsid w:val="002006D1"/>
    <w:rsid w:val="00202F70"/>
    <w:rsid w:val="00206B0E"/>
    <w:rsid w:val="00211863"/>
    <w:rsid w:val="00212A52"/>
    <w:rsid w:val="00213229"/>
    <w:rsid w:val="00213406"/>
    <w:rsid w:val="0021354A"/>
    <w:rsid w:val="002138D6"/>
    <w:rsid w:val="00214367"/>
    <w:rsid w:val="002207A6"/>
    <w:rsid w:val="00225796"/>
    <w:rsid w:val="00232C51"/>
    <w:rsid w:val="00233A4A"/>
    <w:rsid w:val="002361BF"/>
    <w:rsid w:val="00241BF3"/>
    <w:rsid w:val="00242C95"/>
    <w:rsid w:val="0024604C"/>
    <w:rsid w:val="00246921"/>
    <w:rsid w:val="0025294F"/>
    <w:rsid w:val="0025411E"/>
    <w:rsid w:val="002551E9"/>
    <w:rsid w:val="002562D7"/>
    <w:rsid w:val="00256C1D"/>
    <w:rsid w:val="00262C50"/>
    <w:rsid w:val="00263EA9"/>
    <w:rsid w:val="0026669A"/>
    <w:rsid w:val="00266848"/>
    <w:rsid w:val="00267A3B"/>
    <w:rsid w:val="00273673"/>
    <w:rsid w:val="00277437"/>
    <w:rsid w:val="0028009F"/>
    <w:rsid w:val="00280452"/>
    <w:rsid w:val="00280D3E"/>
    <w:rsid w:val="002817AA"/>
    <w:rsid w:val="00282CD0"/>
    <w:rsid w:val="00284C9D"/>
    <w:rsid w:val="00291800"/>
    <w:rsid w:val="002920A0"/>
    <w:rsid w:val="00296809"/>
    <w:rsid w:val="0029704C"/>
    <w:rsid w:val="00297EF9"/>
    <w:rsid w:val="002A6153"/>
    <w:rsid w:val="002B13FD"/>
    <w:rsid w:val="002B6E29"/>
    <w:rsid w:val="002B70AA"/>
    <w:rsid w:val="002C0775"/>
    <w:rsid w:val="002C2224"/>
    <w:rsid w:val="002C2D5D"/>
    <w:rsid w:val="002D1CD5"/>
    <w:rsid w:val="002D37FE"/>
    <w:rsid w:val="002D6CF0"/>
    <w:rsid w:val="002E1716"/>
    <w:rsid w:val="002E3FF4"/>
    <w:rsid w:val="002E4273"/>
    <w:rsid w:val="002E511B"/>
    <w:rsid w:val="002E5F7A"/>
    <w:rsid w:val="002F1686"/>
    <w:rsid w:val="002F1DAB"/>
    <w:rsid w:val="002F5AE0"/>
    <w:rsid w:val="002F5F67"/>
    <w:rsid w:val="002F6957"/>
    <w:rsid w:val="003000D0"/>
    <w:rsid w:val="00303EA2"/>
    <w:rsid w:val="0030412C"/>
    <w:rsid w:val="003061F4"/>
    <w:rsid w:val="0030721F"/>
    <w:rsid w:val="00313800"/>
    <w:rsid w:val="00317318"/>
    <w:rsid w:val="003178B5"/>
    <w:rsid w:val="003210A6"/>
    <w:rsid w:val="003277DF"/>
    <w:rsid w:val="00327E39"/>
    <w:rsid w:val="00333DCB"/>
    <w:rsid w:val="00334625"/>
    <w:rsid w:val="00335259"/>
    <w:rsid w:val="00337672"/>
    <w:rsid w:val="003402BD"/>
    <w:rsid w:val="00351C32"/>
    <w:rsid w:val="00352CA4"/>
    <w:rsid w:val="00353AB3"/>
    <w:rsid w:val="00353BE7"/>
    <w:rsid w:val="0035469B"/>
    <w:rsid w:val="00355507"/>
    <w:rsid w:val="003564D2"/>
    <w:rsid w:val="00357626"/>
    <w:rsid w:val="003636CB"/>
    <w:rsid w:val="00371AB8"/>
    <w:rsid w:val="003740D4"/>
    <w:rsid w:val="003748C5"/>
    <w:rsid w:val="00375B1A"/>
    <w:rsid w:val="00380C02"/>
    <w:rsid w:val="0038257C"/>
    <w:rsid w:val="0039348B"/>
    <w:rsid w:val="00396D4D"/>
    <w:rsid w:val="003A026B"/>
    <w:rsid w:val="003A1044"/>
    <w:rsid w:val="003A1B2C"/>
    <w:rsid w:val="003A3EFE"/>
    <w:rsid w:val="003A6F59"/>
    <w:rsid w:val="003A7494"/>
    <w:rsid w:val="003B6857"/>
    <w:rsid w:val="003C23BC"/>
    <w:rsid w:val="003C2B86"/>
    <w:rsid w:val="003C77FB"/>
    <w:rsid w:val="003C787D"/>
    <w:rsid w:val="003C7CE5"/>
    <w:rsid w:val="003D2DEA"/>
    <w:rsid w:val="003D7C57"/>
    <w:rsid w:val="003E3CFD"/>
    <w:rsid w:val="003F45DE"/>
    <w:rsid w:val="00401F87"/>
    <w:rsid w:val="00402BE4"/>
    <w:rsid w:val="00404DB7"/>
    <w:rsid w:val="00406730"/>
    <w:rsid w:val="00406858"/>
    <w:rsid w:val="00413354"/>
    <w:rsid w:val="0041667A"/>
    <w:rsid w:val="0041708B"/>
    <w:rsid w:val="004176A4"/>
    <w:rsid w:val="00422E37"/>
    <w:rsid w:val="004241CA"/>
    <w:rsid w:val="00424A24"/>
    <w:rsid w:val="004253E8"/>
    <w:rsid w:val="00426217"/>
    <w:rsid w:val="004264D8"/>
    <w:rsid w:val="00437522"/>
    <w:rsid w:val="0044103E"/>
    <w:rsid w:val="00447BFC"/>
    <w:rsid w:val="0045463B"/>
    <w:rsid w:val="004566BE"/>
    <w:rsid w:val="00463CD6"/>
    <w:rsid w:val="00466686"/>
    <w:rsid w:val="00475A05"/>
    <w:rsid w:val="00476932"/>
    <w:rsid w:val="00477694"/>
    <w:rsid w:val="0048285E"/>
    <w:rsid w:val="004836BD"/>
    <w:rsid w:val="00492E16"/>
    <w:rsid w:val="00493F66"/>
    <w:rsid w:val="0049683F"/>
    <w:rsid w:val="00497985"/>
    <w:rsid w:val="004A47BF"/>
    <w:rsid w:val="004A6195"/>
    <w:rsid w:val="004A6AC6"/>
    <w:rsid w:val="004B23A6"/>
    <w:rsid w:val="004B243C"/>
    <w:rsid w:val="004B25F0"/>
    <w:rsid w:val="004B453F"/>
    <w:rsid w:val="004B6E6C"/>
    <w:rsid w:val="004C060C"/>
    <w:rsid w:val="004C1E58"/>
    <w:rsid w:val="004C30F9"/>
    <w:rsid w:val="004C4B2E"/>
    <w:rsid w:val="004D1DD6"/>
    <w:rsid w:val="004D484C"/>
    <w:rsid w:val="004E0FC2"/>
    <w:rsid w:val="004E485F"/>
    <w:rsid w:val="004E6417"/>
    <w:rsid w:val="004E79A8"/>
    <w:rsid w:val="004F17CE"/>
    <w:rsid w:val="004F241B"/>
    <w:rsid w:val="004F2C24"/>
    <w:rsid w:val="004F5483"/>
    <w:rsid w:val="004F5F4C"/>
    <w:rsid w:val="004F6C63"/>
    <w:rsid w:val="004F7920"/>
    <w:rsid w:val="00500168"/>
    <w:rsid w:val="00501EF8"/>
    <w:rsid w:val="0050470D"/>
    <w:rsid w:val="00510AD6"/>
    <w:rsid w:val="005117B3"/>
    <w:rsid w:val="00513933"/>
    <w:rsid w:val="005200D4"/>
    <w:rsid w:val="00525266"/>
    <w:rsid w:val="0052604B"/>
    <w:rsid w:val="005303E8"/>
    <w:rsid w:val="005318F2"/>
    <w:rsid w:val="005376DF"/>
    <w:rsid w:val="00541D97"/>
    <w:rsid w:val="00547705"/>
    <w:rsid w:val="0056091D"/>
    <w:rsid w:val="00561E82"/>
    <w:rsid w:val="005628C3"/>
    <w:rsid w:val="00565058"/>
    <w:rsid w:val="0057314B"/>
    <w:rsid w:val="0057467B"/>
    <w:rsid w:val="0057470C"/>
    <w:rsid w:val="00576F95"/>
    <w:rsid w:val="005827E2"/>
    <w:rsid w:val="00582F50"/>
    <w:rsid w:val="00584ACD"/>
    <w:rsid w:val="00595782"/>
    <w:rsid w:val="00597462"/>
    <w:rsid w:val="00597AAB"/>
    <w:rsid w:val="00597DD6"/>
    <w:rsid w:val="005A1762"/>
    <w:rsid w:val="005A7029"/>
    <w:rsid w:val="005B35AF"/>
    <w:rsid w:val="005B47CC"/>
    <w:rsid w:val="005B4AAD"/>
    <w:rsid w:val="005C1F5E"/>
    <w:rsid w:val="005C5EF0"/>
    <w:rsid w:val="005D191C"/>
    <w:rsid w:val="005D431C"/>
    <w:rsid w:val="005D4B1C"/>
    <w:rsid w:val="005E2A5B"/>
    <w:rsid w:val="005F048B"/>
    <w:rsid w:val="005F5A4A"/>
    <w:rsid w:val="006001C8"/>
    <w:rsid w:val="00603DE8"/>
    <w:rsid w:val="006101BD"/>
    <w:rsid w:val="00611622"/>
    <w:rsid w:val="00611EF8"/>
    <w:rsid w:val="00612FA7"/>
    <w:rsid w:val="006130C5"/>
    <w:rsid w:val="00616B22"/>
    <w:rsid w:val="0061765F"/>
    <w:rsid w:val="00623B6A"/>
    <w:rsid w:val="00631E47"/>
    <w:rsid w:val="0063260E"/>
    <w:rsid w:val="006350EC"/>
    <w:rsid w:val="00635DD2"/>
    <w:rsid w:val="00635E51"/>
    <w:rsid w:val="00636F03"/>
    <w:rsid w:val="00637D33"/>
    <w:rsid w:val="00651485"/>
    <w:rsid w:val="006664C5"/>
    <w:rsid w:val="0066762B"/>
    <w:rsid w:val="00671071"/>
    <w:rsid w:val="00672FD7"/>
    <w:rsid w:val="006751DC"/>
    <w:rsid w:val="0068159C"/>
    <w:rsid w:val="0068550B"/>
    <w:rsid w:val="00685983"/>
    <w:rsid w:val="00685A72"/>
    <w:rsid w:val="00690ACF"/>
    <w:rsid w:val="00692A04"/>
    <w:rsid w:val="006A08A6"/>
    <w:rsid w:val="006A39BA"/>
    <w:rsid w:val="006A4BDF"/>
    <w:rsid w:val="006A5747"/>
    <w:rsid w:val="006A6E03"/>
    <w:rsid w:val="006A71E6"/>
    <w:rsid w:val="006B3005"/>
    <w:rsid w:val="006B3F07"/>
    <w:rsid w:val="006B4F3B"/>
    <w:rsid w:val="006B77CB"/>
    <w:rsid w:val="006C0549"/>
    <w:rsid w:val="006C2095"/>
    <w:rsid w:val="006C5034"/>
    <w:rsid w:val="006C5818"/>
    <w:rsid w:val="006C643F"/>
    <w:rsid w:val="006C6D3E"/>
    <w:rsid w:val="006C71D4"/>
    <w:rsid w:val="006D1186"/>
    <w:rsid w:val="006D3EAF"/>
    <w:rsid w:val="006D6486"/>
    <w:rsid w:val="006D6A43"/>
    <w:rsid w:val="006E11D0"/>
    <w:rsid w:val="006E3A0A"/>
    <w:rsid w:val="006E6667"/>
    <w:rsid w:val="006E6DF0"/>
    <w:rsid w:val="006E785D"/>
    <w:rsid w:val="006F5E16"/>
    <w:rsid w:val="006F6C8F"/>
    <w:rsid w:val="007031E7"/>
    <w:rsid w:val="0070538A"/>
    <w:rsid w:val="00707A99"/>
    <w:rsid w:val="007112D7"/>
    <w:rsid w:val="00711663"/>
    <w:rsid w:val="00711B26"/>
    <w:rsid w:val="0071354A"/>
    <w:rsid w:val="007211EC"/>
    <w:rsid w:val="00722A22"/>
    <w:rsid w:val="00722B56"/>
    <w:rsid w:val="00725A1E"/>
    <w:rsid w:val="00730448"/>
    <w:rsid w:val="00731B44"/>
    <w:rsid w:val="0073275F"/>
    <w:rsid w:val="00732E6E"/>
    <w:rsid w:val="00734409"/>
    <w:rsid w:val="00734809"/>
    <w:rsid w:val="0073659A"/>
    <w:rsid w:val="007418AE"/>
    <w:rsid w:val="00742CA5"/>
    <w:rsid w:val="00746CBE"/>
    <w:rsid w:val="00747325"/>
    <w:rsid w:val="00747B3D"/>
    <w:rsid w:val="00755D9D"/>
    <w:rsid w:val="007608E8"/>
    <w:rsid w:val="007627DA"/>
    <w:rsid w:val="00764834"/>
    <w:rsid w:val="0076541D"/>
    <w:rsid w:val="0076666F"/>
    <w:rsid w:val="00772C4F"/>
    <w:rsid w:val="0077545F"/>
    <w:rsid w:val="00781DF1"/>
    <w:rsid w:val="00781DF2"/>
    <w:rsid w:val="0078547D"/>
    <w:rsid w:val="00786944"/>
    <w:rsid w:val="007934D0"/>
    <w:rsid w:val="007941F6"/>
    <w:rsid w:val="007951F9"/>
    <w:rsid w:val="007A1A5B"/>
    <w:rsid w:val="007B00DA"/>
    <w:rsid w:val="007B4E2C"/>
    <w:rsid w:val="007B6D90"/>
    <w:rsid w:val="007B79D0"/>
    <w:rsid w:val="007C19D8"/>
    <w:rsid w:val="007C3378"/>
    <w:rsid w:val="007C4FC8"/>
    <w:rsid w:val="007D2219"/>
    <w:rsid w:val="007D3A23"/>
    <w:rsid w:val="007D4EA5"/>
    <w:rsid w:val="007D66BC"/>
    <w:rsid w:val="007F07E7"/>
    <w:rsid w:val="007F29BC"/>
    <w:rsid w:val="007F2D94"/>
    <w:rsid w:val="007F3F78"/>
    <w:rsid w:val="007F6A58"/>
    <w:rsid w:val="008064E7"/>
    <w:rsid w:val="0081087C"/>
    <w:rsid w:val="00810C60"/>
    <w:rsid w:val="00811D77"/>
    <w:rsid w:val="00812829"/>
    <w:rsid w:val="00813BE1"/>
    <w:rsid w:val="0082017F"/>
    <w:rsid w:val="00820E52"/>
    <w:rsid w:val="008224B0"/>
    <w:rsid w:val="00824A3C"/>
    <w:rsid w:val="00825696"/>
    <w:rsid w:val="00826FA6"/>
    <w:rsid w:val="008323AF"/>
    <w:rsid w:val="00833457"/>
    <w:rsid w:val="008338A6"/>
    <w:rsid w:val="00834DDA"/>
    <w:rsid w:val="008368B4"/>
    <w:rsid w:val="00837FCA"/>
    <w:rsid w:val="00851484"/>
    <w:rsid w:val="0085354C"/>
    <w:rsid w:val="00856B9F"/>
    <w:rsid w:val="00857BBB"/>
    <w:rsid w:val="0086057C"/>
    <w:rsid w:val="00861420"/>
    <w:rsid w:val="00861A54"/>
    <w:rsid w:val="00861EDE"/>
    <w:rsid w:val="00864CE1"/>
    <w:rsid w:val="00865E5C"/>
    <w:rsid w:val="008667FC"/>
    <w:rsid w:val="00866A19"/>
    <w:rsid w:val="00870326"/>
    <w:rsid w:val="00870E1B"/>
    <w:rsid w:val="00870F30"/>
    <w:rsid w:val="00874142"/>
    <w:rsid w:val="00874FA1"/>
    <w:rsid w:val="00881D73"/>
    <w:rsid w:val="0088651A"/>
    <w:rsid w:val="008A0135"/>
    <w:rsid w:val="008A0531"/>
    <w:rsid w:val="008A12CC"/>
    <w:rsid w:val="008B0990"/>
    <w:rsid w:val="008B1E20"/>
    <w:rsid w:val="008B25A7"/>
    <w:rsid w:val="008B792B"/>
    <w:rsid w:val="008C0EAD"/>
    <w:rsid w:val="008C42F6"/>
    <w:rsid w:val="008C6355"/>
    <w:rsid w:val="008D1293"/>
    <w:rsid w:val="008D1FE8"/>
    <w:rsid w:val="008D555F"/>
    <w:rsid w:val="008D57B1"/>
    <w:rsid w:val="008E1E2E"/>
    <w:rsid w:val="008E757C"/>
    <w:rsid w:val="008F12B3"/>
    <w:rsid w:val="008F1458"/>
    <w:rsid w:val="008F14DD"/>
    <w:rsid w:val="008F23A1"/>
    <w:rsid w:val="008F4D64"/>
    <w:rsid w:val="008F63CE"/>
    <w:rsid w:val="008F7360"/>
    <w:rsid w:val="00900C17"/>
    <w:rsid w:val="00906B8F"/>
    <w:rsid w:val="0091315C"/>
    <w:rsid w:val="009158C1"/>
    <w:rsid w:val="00920449"/>
    <w:rsid w:val="00921B47"/>
    <w:rsid w:val="009220CC"/>
    <w:rsid w:val="00922978"/>
    <w:rsid w:val="0092341B"/>
    <w:rsid w:val="00925154"/>
    <w:rsid w:val="0092606D"/>
    <w:rsid w:val="009262CD"/>
    <w:rsid w:val="0092719B"/>
    <w:rsid w:val="00927692"/>
    <w:rsid w:val="00927B86"/>
    <w:rsid w:val="00931B3B"/>
    <w:rsid w:val="00932B1F"/>
    <w:rsid w:val="00933A0D"/>
    <w:rsid w:val="0093418C"/>
    <w:rsid w:val="0093771A"/>
    <w:rsid w:val="009410BD"/>
    <w:rsid w:val="00943B47"/>
    <w:rsid w:val="00945B2B"/>
    <w:rsid w:val="00946C30"/>
    <w:rsid w:val="00947A34"/>
    <w:rsid w:val="00950622"/>
    <w:rsid w:val="00954B8F"/>
    <w:rsid w:val="00956A0C"/>
    <w:rsid w:val="00956C2C"/>
    <w:rsid w:val="00960905"/>
    <w:rsid w:val="009646BF"/>
    <w:rsid w:val="00965BD2"/>
    <w:rsid w:val="00973405"/>
    <w:rsid w:val="0097365B"/>
    <w:rsid w:val="009766AD"/>
    <w:rsid w:val="00976856"/>
    <w:rsid w:val="00980A76"/>
    <w:rsid w:val="00981833"/>
    <w:rsid w:val="00984621"/>
    <w:rsid w:val="00984993"/>
    <w:rsid w:val="009907F8"/>
    <w:rsid w:val="00991CE2"/>
    <w:rsid w:val="009939FD"/>
    <w:rsid w:val="00994561"/>
    <w:rsid w:val="00995F3D"/>
    <w:rsid w:val="00996D7A"/>
    <w:rsid w:val="00996DFD"/>
    <w:rsid w:val="009A0DCF"/>
    <w:rsid w:val="009A3541"/>
    <w:rsid w:val="009A38BD"/>
    <w:rsid w:val="009A69E2"/>
    <w:rsid w:val="009B2CBF"/>
    <w:rsid w:val="009B3039"/>
    <w:rsid w:val="009B4A85"/>
    <w:rsid w:val="009B6969"/>
    <w:rsid w:val="009C55DE"/>
    <w:rsid w:val="009D245A"/>
    <w:rsid w:val="009D3B2D"/>
    <w:rsid w:val="009E16DB"/>
    <w:rsid w:val="009E1912"/>
    <w:rsid w:val="009E1BD5"/>
    <w:rsid w:val="009E204C"/>
    <w:rsid w:val="009E4865"/>
    <w:rsid w:val="009E5CCC"/>
    <w:rsid w:val="009F65FB"/>
    <w:rsid w:val="00A00FF6"/>
    <w:rsid w:val="00A05F5B"/>
    <w:rsid w:val="00A11E5D"/>
    <w:rsid w:val="00A126A7"/>
    <w:rsid w:val="00A15CD7"/>
    <w:rsid w:val="00A15F29"/>
    <w:rsid w:val="00A2278D"/>
    <w:rsid w:val="00A22C7D"/>
    <w:rsid w:val="00A27CE5"/>
    <w:rsid w:val="00A31E3A"/>
    <w:rsid w:val="00A339E5"/>
    <w:rsid w:val="00A35E68"/>
    <w:rsid w:val="00A4076B"/>
    <w:rsid w:val="00A40B43"/>
    <w:rsid w:val="00A45631"/>
    <w:rsid w:val="00A470E6"/>
    <w:rsid w:val="00A55470"/>
    <w:rsid w:val="00A57F95"/>
    <w:rsid w:val="00A61C15"/>
    <w:rsid w:val="00A643A3"/>
    <w:rsid w:val="00A717DD"/>
    <w:rsid w:val="00A73DCB"/>
    <w:rsid w:val="00A76622"/>
    <w:rsid w:val="00A779A6"/>
    <w:rsid w:val="00A8140A"/>
    <w:rsid w:val="00A816BC"/>
    <w:rsid w:val="00A81A49"/>
    <w:rsid w:val="00A82385"/>
    <w:rsid w:val="00A82B4F"/>
    <w:rsid w:val="00A835AB"/>
    <w:rsid w:val="00A83B70"/>
    <w:rsid w:val="00A86077"/>
    <w:rsid w:val="00A90639"/>
    <w:rsid w:val="00A90E59"/>
    <w:rsid w:val="00A93C8B"/>
    <w:rsid w:val="00A9631D"/>
    <w:rsid w:val="00A96BB6"/>
    <w:rsid w:val="00AA0770"/>
    <w:rsid w:val="00AA18E9"/>
    <w:rsid w:val="00AA34B4"/>
    <w:rsid w:val="00AA53C5"/>
    <w:rsid w:val="00AA6D73"/>
    <w:rsid w:val="00AA782E"/>
    <w:rsid w:val="00AB7C5B"/>
    <w:rsid w:val="00AC18B3"/>
    <w:rsid w:val="00AC503A"/>
    <w:rsid w:val="00AC77DC"/>
    <w:rsid w:val="00AD028C"/>
    <w:rsid w:val="00AD1068"/>
    <w:rsid w:val="00AD21D3"/>
    <w:rsid w:val="00AD51CC"/>
    <w:rsid w:val="00AD6BD7"/>
    <w:rsid w:val="00AE0B8B"/>
    <w:rsid w:val="00AE0CDD"/>
    <w:rsid w:val="00AF1BFA"/>
    <w:rsid w:val="00AF288F"/>
    <w:rsid w:val="00AF2FDF"/>
    <w:rsid w:val="00AF5CD9"/>
    <w:rsid w:val="00AF66E0"/>
    <w:rsid w:val="00B00C36"/>
    <w:rsid w:val="00B013F7"/>
    <w:rsid w:val="00B052B7"/>
    <w:rsid w:val="00B059FA"/>
    <w:rsid w:val="00B20E19"/>
    <w:rsid w:val="00B211A7"/>
    <w:rsid w:val="00B226EF"/>
    <w:rsid w:val="00B24643"/>
    <w:rsid w:val="00B314D5"/>
    <w:rsid w:val="00B41AD2"/>
    <w:rsid w:val="00B45CE5"/>
    <w:rsid w:val="00B50994"/>
    <w:rsid w:val="00B55F13"/>
    <w:rsid w:val="00B56171"/>
    <w:rsid w:val="00B637C4"/>
    <w:rsid w:val="00B66856"/>
    <w:rsid w:val="00B669EF"/>
    <w:rsid w:val="00B67DD1"/>
    <w:rsid w:val="00B70577"/>
    <w:rsid w:val="00B72A9A"/>
    <w:rsid w:val="00B7709D"/>
    <w:rsid w:val="00B77D73"/>
    <w:rsid w:val="00B84599"/>
    <w:rsid w:val="00B86EE9"/>
    <w:rsid w:val="00B926C2"/>
    <w:rsid w:val="00B9408A"/>
    <w:rsid w:val="00B9489D"/>
    <w:rsid w:val="00B94F6B"/>
    <w:rsid w:val="00B97791"/>
    <w:rsid w:val="00BA25A7"/>
    <w:rsid w:val="00BA2D1B"/>
    <w:rsid w:val="00BA403A"/>
    <w:rsid w:val="00BB06B4"/>
    <w:rsid w:val="00BB2123"/>
    <w:rsid w:val="00BB21A8"/>
    <w:rsid w:val="00BB2D1C"/>
    <w:rsid w:val="00BB2FA5"/>
    <w:rsid w:val="00BB671A"/>
    <w:rsid w:val="00BC1DCE"/>
    <w:rsid w:val="00BC26AA"/>
    <w:rsid w:val="00BC6635"/>
    <w:rsid w:val="00BC6C33"/>
    <w:rsid w:val="00BD1143"/>
    <w:rsid w:val="00BD5F7A"/>
    <w:rsid w:val="00BD7B21"/>
    <w:rsid w:val="00BE17BF"/>
    <w:rsid w:val="00BE4D56"/>
    <w:rsid w:val="00BE59AC"/>
    <w:rsid w:val="00BE6782"/>
    <w:rsid w:val="00BE7224"/>
    <w:rsid w:val="00BE7826"/>
    <w:rsid w:val="00BF086B"/>
    <w:rsid w:val="00BF08D2"/>
    <w:rsid w:val="00BF0E4B"/>
    <w:rsid w:val="00BF3799"/>
    <w:rsid w:val="00C059DD"/>
    <w:rsid w:val="00C06684"/>
    <w:rsid w:val="00C0695C"/>
    <w:rsid w:val="00C111BE"/>
    <w:rsid w:val="00C14607"/>
    <w:rsid w:val="00C23F90"/>
    <w:rsid w:val="00C246FA"/>
    <w:rsid w:val="00C26950"/>
    <w:rsid w:val="00C301E4"/>
    <w:rsid w:val="00C34F84"/>
    <w:rsid w:val="00C3524E"/>
    <w:rsid w:val="00C44875"/>
    <w:rsid w:val="00C45974"/>
    <w:rsid w:val="00C46AB6"/>
    <w:rsid w:val="00C50784"/>
    <w:rsid w:val="00C5510F"/>
    <w:rsid w:val="00C57616"/>
    <w:rsid w:val="00C6208A"/>
    <w:rsid w:val="00C6320F"/>
    <w:rsid w:val="00C63C9F"/>
    <w:rsid w:val="00C656BC"/>
    <w:rsid w:val="00C81579"/>
    <w:rsid w:val="00C825B7"/>
    <w:rsid w:val="00C82D52"/>
    <w:rsid w:val="00C9032E"/>
    <w:rsid w:val="00C910BF"/>
    <w:rsid w:val="00C92C37"/>
    <w:rsid w:val="00C96528"/>
    <w:rsid w:val="00CA0202"/>
    <w:rsid w:val="00CA3068"/>
    <w:rsid w:val="00CA4137"/>
    <w:rsid w:val="00CA57EC"/>
    <w:rsid w:val="00CB1743"/>
    <w:rsid w:val="00CB3135"/>
    <w:rsid w:val="00CB3D6A"/>
    <w:rsid w:val="00CB6044"/>
    <w:rsid w:val="00CC1B46"/>
    <w:rsid w:val="00CC5D4A"/>
    <w:rsid w:val="00CC6628"/>
    <w:rsid w:val="00CD021D"/>
    <w:rsid w:val="00CD11DB"/>
    <w:rsid w:val="00CD179D"/>
    <w:rsid w:val="00CD34F8"/>
    <w:rsid w:val="00CD4D27"/>
    <w:rsid w:val="00CE09F2"/>
    <w:rsid w:val="00CE49D9"/>
    <w:rsid w:val="00CF32C8"/>
    <w:rsid w:val="00CF7EF4"/>
    <w:rsid w:val="00D0010C"/>
    <w:rsid w:val="00D07A39"/>
    <w:rsid w:val="00D106B2"/>
    <w:rsid w:val="00D10B5E"/>
    <w:rsid w:val="00D173AB"/>
    <w:rsid w:val="00D23C6D"/>
    <w:rsid w:val="00D24C37"/>
    <w:rsid w:val="00D26DCD"/>
    <w:rsid w:val="00D351BE"/>
    <w:rsid w:val="00D366AA"/>
    <w:rsid w:val="00D437FD"/>
    <w:rsid w:val="00D442FD"/>
    <w:rsid w:val="00D474F3"/>
    <w:rsid w:val="00D47BEE"/>
    <w:rsid w:val="00D51F27"/>
    <w:rsid w:val="00D550AF"/>
    <w:rsid w:val="00D6177A"/>
    <w:rsid w:val="00D66E0F"/>
    <w:rsid w:val="00D6718E"/>
    <w:rsid w:val="00D708F5"/>
    <w:rsid w:val="00D714B9"/>
    <w:rsid w:val="00D76286"/>
    <w:rsid w:val="00D814A9"/>
    <w:rsid w:val="00D82335"/>
    <w:rsid w:val="00D850B0"/>
    <w:rsid w:val="00D8719C"/>
    <w:rsid w:val="00D94337"/>
    <w:rsid w:val="00D9599A"/>
    <w:rsid w:val="00D97875"/>
    <w:rsid w:val="00DA35D0"/>
    <w:rsid w:val="00DA4355"/>
    <w:rsid w:val="00DA44B0"/>
    <w:rsid w:val="00DB4CCD"/>
    <w:rsid w:val="00DB4FE4"/>
    <w:rsid w:val="00DB580B"/>
    <w:rsid w:val="00DB739B"/>
    <w:rsid w:val="00DB7A5A"/>
    <w:rsid w:val="00DC4F62"/>
    <w:rsid w:val="00DD218E"/>
    <w:rsid w:val="00DD2CFF"/>
    <w:rsid w:val="00DD3A62"/>
    <w:rsid w:val="00DD4C4A"/>
    <w:rsid w:val="00DD75CF"/>
    <w:rsid w:val="00DD7AFB"/>
    <w:rsid w:val="00DE0711"/>
    <w:rsid w:val="00DE3716"/>
    <w:rsid w:val="00DE696E"/>
    <w:rsid w:val="00DF18E5"/>
    <w:rsid w:val="00DF1D83"/>
    <w:rsid w:val="00E024BF"/>
    <w:rsid w:val="00E06B90"/>
    <w:rsid w:val="00E070FE"/>
    <w:rsid w:val="00E07755"/>
    <w:rsid w:val="00E10881"/>
    <w:rsid w:val="00E11E3B"/>
    <w:rsid w:val="00E2285C"/>
    <w:rsid w:val="00E243AA"/>
    <w:rsid w:val="00E319D2"/>
    <w:rsid w:val="00E37D28"/>
    <w:rsid w:val="00E40A2B"/>
    <w:rsid w:val="00E40CE4"/>
    <w:rsid w:val="00E42532"/>
    <w:rsid w:val="00E47825"/>
    <w:rsid w:val="00E52B4D"/>
    <w:rsid w:val="00E560B0"/>
    <w:rsid w:val="00E5689A"/>
    <w:rsid w:val="00E56B09"/>
    <w:rsid w:val="00E6665A"/>
    <w:rsid w:val="00E6792D"/>
    <w:rsid w:val="00E716B1"/>
    <w:rsid w:val="00E74BD1"/>
    <w:rsid w:val="00E761CF"/>
    <w:rsid w:val="00E80250"/>
    <w:rsid w:val="00E815CF"/>
    <w:rsid w:val="00E8544F"/>
    <w:rsid w:val="00E8613B"/>
    <w:rsid w:val="00E90516"/>
    <w:rsid w:val="00E9226D"/>
    <w:rsid w:val="00E926B0"/>
    <w:rsid w:val="00E9300C"/>
    <w:rsid w:val="00E958F0"/>
    <w:rsid w:val="00E9622C"/>
    <w:rsid w:val="00EA1B16"/>
    <w:rsid w:val="00EB12E8"/>
    <w:rsid w:val="00EB5956"/>
    <w:rsid w:val="00EB6C5B"/>
    <w:rsid w:val="00EC18A1"/>
    <w:rsid w:val="00EC50B9"/>
    <w:rsid w:val="00EC6411"/>
    <w:rsid w:val="00EC7588"/>
    <w:rsid w:val="00ED0359"/>
    <w:rsid w:val="00ED0494"/>
    <w:rsid w:val="00ED0EAE"/>
    <w:rsid w:val="00ED5F33"/>
    <w:rsid w:val="00EE06A4"/>
    <w:rsid w:val="00EE53A6"/>
    <w:rsid w:val="00EF15C0"/>
    <w:rsid w:val="00EF24E9"/>
    <w:rsid w:val="00EF403B"/>
    <w:rsid w:val="00EF68D7"/>
    <w:rsid w:val="00F01658"/>
    <w:rsid w:val="00F0601B"/>
    <w:rsid w:val="00F07209"/>
    <w:rsid w:val="00F12973"/>
    <w:rsid w:val="00F156A8"/>
    <w:rsid w:val="00F16309"/>
    <w:rsid w:val="00F164BB"/>
    <w:rsid w:val="00F16C3D"/>
    <w:rsid w:val="00F24D3C"/>
    <w:rsid w:val="00F267CC"/>
    <w:rsid w:val="00F36C61"/>
    <w:rsid w:val="00F37198"/>
    <w:rsid w:val="00F411CC"/>
    <w:rsid w:val="00F4124F"/>
    <w:rsid w:val="00F43632"/>
    <w:rsid w:val="00F521CF"/>
    <w:rsid w:val="00F53726"/>
    <w:rsid w:val="00F54F5E"/>
    <w:rsid w:val="00F60045"/>
    <w:rsid w:val="00F613AB"/>
    <w:rsid w:val="00F617D1"/>
    <w:rsid w:val="00F65C46"/>
    <w:rsid w:val="00F65D5C"/>
    <w:rsid w:val="00F677D6"/>
    <w:rsid w:val="00F70494"/>
    <w:rsid w:val="00F70A36"/>
    <w:rsid w:val="00F73D0F"/>
    <w:rsid w:val="00F827AD"/>
    <w:rsid w:val="00F82A18"/>
    <w:rsid w:val="00F8361A"/>
    <w:rsid w:val="00F83DA2"/>
    <w:rsid w:val="00F84218"/>
    <w:rsid w:val="00F85D37"/>
    <w:rsid w:val="00F86112"/>
    <w:rsid w:val="00FA0D56"/>
    <w:rsid w:val="00FA1CD2"/>
    <w:rsid w:val="00FA396E"/>
    <w:rsid w:val="00FA7EDF"/>
    <w:rsid w:val="00FB5F7B"/>
    <w:rsid w:val="00FB7D55"/>
    <w:rsid w:val="00FD1546"/>
    <w:rsid w:val="00FD2972"/>
    <w:rsid w:val="00FD6837"/>
    <w:rsid w:val="00FE061B"/>
    <w:rsid w:val="00FE0EC1"/>
    <w:rsid w:val="00FE4D1B"/>
    <w:rsid w:val="00FE54AE"/>
    <w:rsid w:val="00FE7B91"/>
    <w:rsid w:val="00FF2250"/>
    <w:rsid w:val="00FF2E9C"/>
    <w:rsid w:val="00FF3640"/>
    <w:rsid w:val="00FF7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6321"/>
    <o:shapelayout v:ext="edit">
      <o:idmap v:ext="edit" data="1"/>
    </o:shapelayout>
  </w:shapeDefaults>
  <w:decimalSymbol w:val=","/>
  <w:listSeparator w:val=";"/>
  <w14:docId w14:val="7DA4D90D"/>
  <w15:chartTrackingRefBased/>
  <w15:docId w15:val="{3794820D-CD88-4D4D-AB03-F8481481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71D4"/>
    <w:pPr>
      <w:spacing w:after="200" w:line="276" w:lineRule="auto"/>
    </w:pPr>
    <w:rPr>
      <w:sz w:val="22"/>
      <w:szCs w:val="22"/>
    </w:rPr>
  </w:style>
  <w:style w:type="paragraph" w:styleId="Titolo1">
    <w:name w:val="heading 1"/>
    <w:basedOn w:val="Normale"/>
    <w:next w:val="Normale"/>
    <w:link w:val="Titolo1Carattere"/>
    <w:uiPriority w:val="9"/>
    <w:qFormat/>
    <w:rsid w:val="00ED0494"/>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unhideWhenUsed/>
    <w:qFormat/>
    <w:rsid w:val="0021354A"/>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uiPriority w:val="9"/>
    <w:unhideWhenUsed/>
    <w:qFormat/>
    <w:rsid w:val="002361BF"/>
    <w:pPr>
      <w:keepNext/>
      <w:spacing w:before="240" w:after="60"/>
      <w:outlineLvl w:val="2"/>
    </w:pPr>
    <w:rPr>
      <w:rFonts w:ascii="Cambria" w:hAnsi="Cambria"/>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64834"/>
    <w:pPr>
      <w:ind w:left="720"/>
      <w:contextualSpacing/>
    </w:pPr>
  </w:style>
  <w:style w:type="table" w:styleId="Grigliatabella">
    <w:name w:val="Table Grid"/>
    <w:basedOn w:val="Tabellanormale"/>
    <w:uiPriority w:val="59"/>
    <w:rsid w:val="004666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FB5F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F7B"/>
  </w:style>
  <w:style w:type="paragraph" w:styleId="Pidipagina">
    <w:name w:val="footer"/>
    <w:basedOn w:val="Normale"/>
    <w:link w:val="PidipaginaCarattere"/>
    <w:uiPriority w:val="99"/>
    <w:unhideWhenUsed/>
    <w:rsid w:val="00FB5F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F7B"/>
  </w:style>
  <w:style w:type="paragraph" w:styleId="Testonotaapidipagina">
    <w:name w:val="footnote text"/>
    <w:basedOn w:val="Normale"/>
    <w:link w:val="TestonotaapidipaginaCarattere"/>
    <w:uiPriority w:val="99"/>
    <w:semiHidden/>
    <w:unhideWhenUsed/>
    <w:rsid w:val="00D7628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76286"/>
  </w:style>
  <w:style w:type="character" w:styleId="Rimandonotaapidipagina">
    <w:name w:val="footnote reference"/>
    <w:uiPriority w:val="99"/>
    <w:semiHidden/>
    <w:unhideWhenUsed/>
    <w:rsid w:val="00D76286"/>
    <w:rPr>
      <w:vertAlign w:val="superscript"/>
    </w:rPr>
  </w:style>
  <w:style w:type="character" w:customStyle="1" w:styleId="Titolo1Carattere">
    <w:name w:val="Titolo 1 Carattere"/>
    <w:link w:val="Titolo1"/>
    <w:uiPriority w:val="9"/>
    <w:rsid w:val="00ED0494"/>
    <w:rPr>
      <w:rFonts w:ascii="Cambria" w:eastAsia="Times New Roman" w:hAnsi="Cambria" w:cs="Times New Roman"/>
      <w:b/>
      <w:bCs/>
      <w:kern w:val="32"/>
      <w:sz w:val="32"/>
      <w:szCs w:val="32"/>
    </w:rPr>
  </w:style>
  <w:style w:type="character" w:customStyle="1" w:styleId="Titolo2Carattere">
    <w:name w:val="Titolo 2 Carattere"/>
    <w:link w:val="Titolo2"/>
    <w:uiPriority w:val="9"/>
    <w:rsid w:val="0021354A"/>
    <w:rPr>
      <w:rFonts w:ascii="Cambria" w:eastAsia="Times New Roman" w:hAnsi="Cambria" w:cs="Times New Roman"/>
      <w:b/>
      <w:bCs/>
      <w:i/>
      <w:iCs/>
      <w:sz w:val="28"/>
      <w:szCs w:val="28"/>
    </w:rPr>
  </w:style>
  <w:style w:type="paragraph" w:styleId="Sommario2">
    <w:name w:val="toc 2"/>
    <w:basedOn w:val="Normale"/>
    <w:next w:val="Normale"/>
    <w:autoRedefine/>
    <w:uiPriority w:val="39"/>
    <w:unhideWhenUsed/>
    <w:qFormat/>
    <w:rsid w:val="00A00FF6"/>
    <w:pPr>
      <w:keepNext/>
      <w:tabs>
        <w:tab w:val="right" w:leader="dot" w:pos="9628"/>
      </w:tabs>
      <w:spacing w:after="0" w:line="269" w:lineRule="auto"/>
      <w:jc w:val="both"/>
    </w:pPr>
  </w:style>
  <w:style w:type="character" w:customStyle="1" w:styleId="Titolo3Carattere">
    <w:name w:val="Titolo 3 Carattere"/>
    <w:link w:val="Titolo3"/>
    <w:uiPriority w:val="9"/>
    <w:rsid w:val="002361BF"/>
    <w:rPr>
      <w:rFonts w:ascii="Cambria" w:eastAsia="Times New Roman" w:hAnsi="Cambria" w:cs="Times New Roman"/>
      <w:b/>
      <w:bCs/>
      <w:sz w:val="26"/>
      <w:szCs w:val="26"/>
    </w:rPr>
  </w:style>
  <w:style w:type="paragraph" w:styleId="Testonormale">
    <w:name w:val="Plain Text"/>
    <w:basedOn w:val="Normale"/>
    <w:link w:val="TestonormaleCarattere"/>
    <w:uiPriority w:val="99"/>
    <w:unhideWhenUsed/>
    <w:rsid w:val="00027AB6"/>
    <w:pPr>
      <w:spacing w:after="0" w:line="240" w:lineRule="auto"/>
    </w:pPr>
    <w:rPr>
      <w:rFonts w:ascii="Consolas" w:eastAsia="Calibri" w:hAnsi="Consolas"/>
      <w:sz w:val="21"/>
      <w:szCs w:val="21"/>
      <w:lang w:eastAsia="en-US"/>
    </w:rPr>
  </w:style>
  <w:style w:type="character" w:customStyle="1" w:styleId="TestonormaleCarattere">
    <w:name w:val="Testo normale Carattere"/>
    <w:link w:val="Testonormale"/>
    <w:uiPriority w:val="99"/>
    <w:rsid w:val="00027AB6"/>
    <w:rPr>
      <w:rFonts w:ascii="Consolas" w:eastAsia="Calibri" w:hAnsi="Consolas"/>
      <w:sz w:val="21"/>
      <w:szCs w:val="21"/>
      <w:lang w:eastAsia="en-US"/>
    </w:rPr>
  </w:style>
  <w:style w:type="paragraph" w:styleId="Sommario3">
    <w:name w:val="toc 3"/>
    <w:basedOn w:val="Normale"/>
    <w:next w:val="Normale"/>
    <w:autoRedefine/>
    <w:uiPriority w:val="39"/>
    <w:unhideWhenUsed/>
    <w:rsid w:val="00BF086B"/>
    <w:pPr>
      <w:tabs>
        <w:tab w:val="right" w:leader="dot" w:pos="9628"/>
      </w:tabs>
      <w:spacing w:after="120"/>
      <w:ind w:left="442"/>
    </w:pPr>
  </w:style>
  <w:style w:type="paragraph" w:customStyle="1" w:styleId="Default">
    <w:name w:val="Default"/>
    <w:rsid w:val="000178AD"/>
    <w:pPr>
      <w:autoSpaceDE w:val="0"/>
      <w:autoSpaceDN w:val="0"/>
      <w:adjustRightInd w:val="0"/>
    </w:pPr>
    <w:rPr>
      <w:rFonts w:ascii="Times New Roman" w:hAnsi="Times New Roman"/>
      <w:color w:val="000000"/>
      <w:sz w:val="24"/>
      <w:szCs w:val="24"/>
      <w:lang w:eastAsia="en-US"/>
    </w:rPr>
  </w:style>
  <w:style w:type="paragraph" w:styleId="Nessunaspaziatura">
    <w:name w:val="No Spacing"/>
    <w:link w:val="NessunaspaziaturaCarattere"/>
    <w:uiPriority w:val="1"/>
    <w:qFormat/>
    <w:rsid w:val="000178AD"/>
    <w:rPr>
      <w:sz w:val="22"/>
      <w:szCs w:val="22"/>
    </w:rPr>
  </w:style>
  <w:style w:type="paragraph" w:styleId="Titolosommario">
    <w:name w:val="TOC Heading"/>
    <w:basedOn w:val="Titolo1"/>
    <w:next w:val="Normale"/>
    <w:uiPriority w:val="39"/>
    <w:semiHidden/>
    <w:unhideWhenUsed/>
    <w:qFormat/>
    <w:rsid w:val="008224B0"/>
    <w:pPr>
      <w:keepLines/>
      <w:spacing w:before="480" w:after="0"/>
      <w:outlineLvl w:val="9"/>
    </w:pPr>
    <w:rPr>
      <w:color w:val="365F91"/>
      <w:kern w:val="0"/>
      <w:sz w:val="28"/>
      <w:szCs w:val="28"/>
      <w:lang w:eastAsia="en-US"/>
    </w:rPr>
  </w:style>
  <w:style w:type="paragraph" w:styleId="Sommario1">
    <w:name w:val="toc 1"/>
    <w:basedOn w:val="Normale"/>
    <w:next w:val="Normale"/>
    <w:autoRedefine/>
    <w:uiPriority w:val="39"/>
    <w:unhideWhenUsed/>
    <w:rsid w:val="00734809"/>
    <w:pPr>
      <w:tabs>
        <w:tab w:val="right" w:leader="dot" w:pos="9628"/>
      </w:tabs>
      <w:spacing w:before="60" w:after="0"/>
    </w:pPr>
  </w:style>
  <w:style w:type="character" w:styleId="Collegamentoipertestuale">
    <w:name w:val="Hyperlink"/>
    <w:uiPriority w:val="99"/>
    <w:unhideWhenUsed/>
    <w:rsid w:val="008224B0"/>
    <w:rPr>
      <w:color w:val="0000FF"/>
      <w:u w:val="single"/>
    </w:rPr>
  </w:style>
  <w:style w:type="paragraph" w:customStyle="1" w:styleId="titolodoc">
    <w:name w:val="titolodoc"/>
    <w:basedOn w:val="Normale"/>
    <w:rsid w:val="000D657B"/>
    <w:pPr>
      <w:spacing w:before="100" w:beforeAutospacing="1" w:after="100" w:afterAutospacing="1" w:line="240" w:lineRule="auto"/>
    </w:pPr>
    <w:rPr>
      <w:rFonts w:ascii="Times New Roman" w:hAnsi="Times New Roman"/>
      <w:sz w:val="24"/>
      <w:szCs w:val="24"/>
    </w:rPr>
  </w:style>
  <w:style w:type="paragraph" w:styleId="Testofumetto">
    <w:name w:val="Balloon Text"/>
    <w:basedOn w:val="Normale"/>
    <w:link w:val="TestofumettoCarattere"/>
    <w:uiPriority w:val="99"/>
    <w:semiHidden/>
    <w:unhideWhenUsed/>
    <w:rsid w:val="005303E8"/>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5303E8"/>
    <w:rPr>
      <w:rFonts w:ascii="Tahoma" w:hAnsi="Tahoma" w:cs="Tahoma"/>
      <w:sz w:val="16"/>
      <w:szCs w:val="16"/>
    </w:rPr>
  </w:style>
  <w:style w:type="character" w:styleId="Rimandocommento">
    <w:name w:val="annotation reference"/>
    <w:uiPriority w:val="99"/>
    <w:semiHidden/>
    <w:unhideWhenUsed/>
    <w:rsid w:val="00881D73"/>
    <w:rPr>
      <w:sz w:val="16"/>
      <w:szCs w:val="16"/>
    </w:rPr>
  </w:style>
  <w:style w:type="paragraph" w:styleId="Testocommento">
    <w:name w:val="annotation text"/>
    <w:basedOn w:val="Normale"/>
    <w:link w:val="TestocommentoCarattere"/>
    <w:uiPriority w:val="99"/>
    <w:semiHidden/>
    <w:unhideWhenUsed/>
    <w:rsid w:val="00881D73"/>
    <w:rPr>
      <w:sz w:val="20"/>
      <w:szCs w:val="20"/>
    </w:rPr>
  </w:style>
  <w:style w:type="character" w:customStyle="1" w:styleId="TestocommentoCarattere">
    <w:name w:val="Testo commento Carattere"/>
    <w:basedOn w:val="Carpredefinitoparagrafo"/>
    <w:link w:val="Testocommento"/>
    <w:uiPriority w:val="99"/>
    <w:semiHidden/>
    <w:rsid w:val="00881D73"/>
  </w:style>
  <w:style w:type="paragraph" w:styleId="Soggettocommento">
    <w:name w:val="annotation subject"/>
    <w:basedOn w:val="Testocommento"/>
    <w:next w:val="Testocommento"/>
    <w:link w:val="SoggettocommentoCarattere"/>
    <w:uiPriority w:val="99"/>
    <w:semiHidden/>
    <w:unhideWhenUsed/>
    <w:rsid w:val="00881D73"/>
    <w:rPr>
      <w:b/>
      <w:bCs/>
    </w:rPr>
  </w:style>
  <w:style w:type="character" w:customStyle="1" w:styleId="SoggettocommentoCarattere">
    <w:name w:val="Soggetto commento Carattere"/>
    <w:link w:val="Soggettocommento"/>
    <w:uiPriority w:val="99"/>
    <w:semiHidden/>
    <w:rsid w:val="00881D73"/>
    <w:rPr>
      <w:b/>
      <w:bCs/>
    </w:rPr>
  </w:style>
  <w:style w:type="paragraph" w:styleId="NormaleWeb">
    <w:name w:val="Normal (Web)"/>
    <w:basedOn w:val="Normale"/>
    <w:uiPriority w:val="99"/>
    <w:semiHidden/>
    <w:unhideWhenUsed/>
    <w:rsid w:val="004241CA"/>
    <w:pPr>
      <w:spacing w:before="100" w:beforeAutospacing="1" w:after="100" w:afterAutospacing="1" w:line="240" w:lineRule="auto"/>
    </w:pPr>
    <w:rPr>
      <w:rFonts w:ascii="Times New Roman" w:hAnsi="Times New Roman"/>
      <w:sz w:val="24"/>
      <w:szCs w:val="24"/>
    </w:rPr>
  </w:style>
  <w:style w:type="character" w:customStyle="1" w:styleId="NessunaspaziaturaCarattere">
    <w:name w:val="Nessuna spaziatura Carattere"/>
    <w:link w:val="Nessunaspaziatura"/>
    <w:uiPriority w:val="1"/>
    <w:rsid w:val="00E56B09"/>
    <w:rPr>
      <w:sz w:val="22"/>
      <w:szCs w:val="22"/>
    </w:rPr>
  </w:style>
  <w:style w:type="character" w:styleId="Menzionenonrisolta">
    <w:name w:val="Unresolved Mention"/>
    <w:basedOn w:val="Carpredefinitoparagrafo"/>
    <w:uiPriority w:val="99"/>
    <w:semiHidden/>
    <w:unhideWhenUsed/>
    <w:rsid w:val="000745AA"/>
    <w:rPr>
      <w:color w:val="808080"/>
      <w:shd w:val="clear" w:color="auto" w:fill="E6E6E6"/>
    </w:rPr>
  </w:style>
  <w:style w:type="character" w:styleId="Collegamentovisitato">
    <w:name w:val="FollowedHyperlink"/>
    <w:basedOn w:val="Carpredefinitoparagrafo"/>
    <w:uiPriority w:val="99"/>
    <w:semiHidden/>
    <w:unhideWhenUsed/>
    <w:rsid w:val="002F1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5908">
      <w:bodyDiv w:val="1"/>
      <w:marLeft w:val="0"/>
      <w:marRight w:val="0"/>
      <w:marTop w:val="0"/>
      <w:marBottom w:val="0"/>
      <w:divBdr>
        <w:top w:val="none" w:sz="0" w:space="0" w:color="auto"/>
        <w:left w:val="none" w:sz="0" w:space="0" w:color="auto"/>
        <w:bottom w:val="none" w:sz="0" w:space="0" w:color="auto"/>
        <w:right w:val="none" w:sz="0" w:space="0" w:color="auto"/>
      </w:divBdr>
    </w:div>
    <w:div w:id="39060858">
      <w:bodyDiv w:val="1"/>
      <w:marLeft w:val="0"/>
      <w:marRight w:val="0"/>
      <w:marTop w:val="0"/>
      <w:marBottom w:val="0"/>
      <w:divBdr>
        <w:top w:val="none" w:sz="0" w:space="0" w:color="auto"/>
        <w:left w:val="none" w:sz="0" w:space="0" w:color="auto"/>
        <w:bottom w:val="none" w:sz="0" w:space="0" w:color="auto"/>
        <w:right w:val="none" w:sz="0" w:space="0" w:color="auto"/>
      </w:divBdr>
    </w:div>
    <w:div w:id="191192573">
      <w:bodyDiv w:val="1"/>
      <w:marLeft w:val="0"/>
      <w:marRight w:val="0"/>
      <w:marTop w:val="0"/>
      <w:marBottom w:val="0"/>
      <w:divBdr>
        <w:top w:val="none" w:sz="0" w:space="0" w:color="auto"/>
        <w:left w:val="none" w:sz="0" w:space="0" w:color="auto"/>
        <w:bottom w:val="none" w:sz="0" w:space="0" w:color="auto"/>
        <w:right w:val="none" w:sz="0" w:space="0" w:color="auto"/>
      </w:divBdr>
    </w:div>
    <w:div w:id="225186601">
      <w:bodyDiv w:val="1"/>
      <w:marLeft w:val="0"/>
      <w:marRight w:val="0"/>
      <w:marTop w:val="0"/>
      <w:marBottom w:val="0"/>
      <w:divBdr>
        <w:top w:val="none" w:sz="0" w:space="0" w:color="auto"/>
        <w:left w:val="none" w:sz="0" w:space="0" w:color="auto"/>
        <w:bottom w:val="none" w:sz="0" w:space="0" w:color="auto"/>
        <w:right w:val="none" w:sz="0" w:space="0" w:color="auto"/>
      </w:divBdr>
    </w:div>
    <w:div w:id="229459294">
      <w:bodyDiv w:val="1"/>
      <w:marLeft w:val="0"/>
      <w:marRight w:val="0"/>
      <w:marTop w:val="0"/>
      <w:marBottom w:val="0"/>
      <w:divBdr>
        <w:top w:val="none" w:sz="0" w:space="0" w:color="auto"/>
        <w:left w:val="none" w:sz="0" w:space="0" w:color="auto"/>
        <w:bottom w:val="none" w:sz="0" w:space="0" w:color="auto"/>
        <w:right w:val="none" w:sz="0" w:space="0" w:color="auto"/>
      </w:divBdr>
    </w:div>
    <w:div w:id="242880387">
      <w:bodyDiv w:val="1"/>
      <w:marLeft w:val="0"/>
      <w:marRight w:val="0"/>
      <w:marTop w:val="0"/>
      <w:marBottom w:val="0"/>
      <w:divBdr>
        <w:top w:val="none" w:sz="0" w:space="0" w:color="auto"/>
        <w:left w:val="none" w:sz="0" w:space="0" w:color="auto"/>
        <w:bottom w:val="none" w:sz="0" w:space="0" w:color="auto"/>
        <w:right w:val="none" w:sz="0" w:space="0" w:color="auto"/>
      </w:divBdr>
    </w:div>
    <w:div w:id="243496685">
      <w:bodyDiv w:val="1"/>
      <w:marLeft w:val="0"/>
      <w:marRight w:val="0"/>
      <w:marTop w:val="0"/>
      <w:marBottom w:val="0"/>
      <w:divBdr>
        <w:top w:val="none" w:sz="0" w:space="0" w:color="auto"/>
        <w:left w:val="none" w:sz="0" w:space="0" w:color="auto"/>
        <w:bottom w:val="none" w:sz="0" w:space="0" w:color="auto"/>
        <w:right w:val="none" w:sz="0" w:space="0" w:color="auto"/>
      </w:divBdr>
    </w:div>
    <w:div w:id="294139516">
      <w:bodyDiv w:val="1"/>
      <w:marLeft w:val="0"/>
      <w:marRight w:val="0"/>
      <w:marTop w:val="0"/>
      <w:marBottom w:val="0"/>
      <w:divBdr>
        <w:top w:val="none" w:sz="0" w:space="0" w:color="auto"/>
        <w:left w:val="none" w:sz="0" w:space="0" w:color="auto"/>
        <w:bottom w:val="none" w:sz="0" w:space="0" w:color="auto"/>
        <w:right w:val="none" w:sz="0" w:space="0" w:color="auto"/>
      </w:divBdr>
    </w:div>
    <w:div w:id="317416340">
      <w:bodyDiv w:val="1"/>
      <w:marLeft w:val="0"/>
      <w:marRight w:val="0"/>
      <w:marTop w:val="0"/>
      <w:marBottom w:val="0"/>
      <w:divBdr>
        <w:top w:val="none" w:sz="0" w:space="0" w:color="auto"/>
        <w:left w:val="none" w:sz="0" w:space="0" w:color="auto"/>
        <w:bottom w:val="none" w:sz="0" w:space="0" w:color="auto"/>
        <w:right w:val="none" w:sz="0" w:space="0" w:color="auto"/>
      </w:divBdr>
    </w:div>
    <w:div w:id="391000735">
      <w:bodyDiv w:val="1"/>
      <w:marLeft w:val="0"/>
      <w:marRight w:val="0"/>
      <w:marTop w:val="0"/>
      <w:marBottom w:val="0"/>
      <w:divBdr>
        <w:top w:val="none" w:sz="0" w:space="0" w:color="auto"/>
        <w:left w:val="none" w:sz="0" w:space="0" w:color="auto"/>
        <w:bottom w:val="none" w:sz="0" w:space="0" w:color="auto"/>
        <w:right w:val="none" w:sz="0" w:space="0" w:color="auto"/>
      </w:divBdr>
    </w:div>
    <w:div w:id="418600242">
      <w:bodyDiv w:val="1"/>
      <w:marLeft w:val="0"/>
      <w:marRight w:val="0"/>
      <w:marTop w:val="0"/>
      <w:marBottom w:val="0"/>
      <w:divBdr>
        <w:top w:val="none" w:sz="0" w:space="0" w:color="auto"/>
        <w:left w:val="none" w:sz="0" w:space="0" w:color="auto"/>
        <w:bottom w:val="none" w:sz="0" w:space="0" w:color="auto"/>
        <w:right w:val="none" w:sz="0" w:space="0" w:color="auto"/>
      </w:divBdr>
    </w:div>
    <w:div w:id="450437869">
      <w:bodyDiv w:val="1"/>
      <w:marLeft w:val="0"/>
      <w:marRight w:val="0"/>
      <w:marTop w:val="0"/>
      <w:marBottom w:val="0"/>
      <w:divBdr>
        <w:top w:val="none" w:sz="0" w:space="0" w:color="auto"/>
        <w:left w:val="none" w:sz="0" w:space="0" w:color="auto"/>
        <w:bottom w:val="none" w:sz="0" w:space="0" w:color="auto"/>
        <w:right w:val="none" w:sz="0" w:space="0" w:color="auto"/>
      </w:divBdr>
    </w:div>
    <w:div w:id="568148612">
      <w:bodyDiv w:val="1"/>
      <w:marLeft w:val="0"/>
      <w:marRight w:val="0"/>
      <w:marTop w:val="0"/>
      <w:marBottom w:val="0"/>
      <w:divBdr>
        <w:top w:val="none" w:sz="0" w:space="0" w:color="auto"/>
        <w:left w:val="none" w:sz="0" w:space="0" w:color="auto"/>
        <w:bottom w:val="none" w:sz="0" w:space="0" w:color="auto"/>
        <w:right w:val="none" w:sz="0" w:space="0" w:color="auto"/>
      </w:divBdr>
    </w:div>
    <w:div w:id="591620276">
      <w:bodyDiv w:val="1"/>
      <w:marLeft w:val="0"/>
      <w:marRight w:val="0"/>
      <w:marTop w:val="0"/>
      <w:marBottom w:val="0"/>
      <w:divBdr>
        <w:top w:val="none" w:sz="0" w:space="0" w:color="auto"/>
        <w:left w:val="none" w:sz="0" w:space="0" w:color="auto"/>
        <w:bottom w:val="none" w:sz="0" w:space="0" w:color="auto"/>
        <w:right w:val="none" w:sz="0" w:space="0" w:color="auto"/>
      </w:divBdr>
    </w:div>
    <w:div w:id="647125553">
      <w:bodyDiv w:val="1"/>
      <w:marLeft w:val="0"/>
      <w:marRight w:val="0"/>
      <w:marTop w:val="0"/>
      <w:marBottom w:val="0"/>
      <w:divBdr>
        <w:top w:val="none" w:sz="0" w:space="0" w:color="auto"/>
        <w:left w:val="none" w:sz="0" w:space="0" w:color="auto"/>
        <w:bottom w:val="none" w:sz="0" w:space="0" w:color="auto"/>
        <w:right w:val="none" w:sz="0" w:space="0" w:color="auto"/>
      </w:divBdr>
    </w:div>
    <w:div w:id="660353428">
      <w:bodyDiv w:val="1"/>
      <w:marLeft w:val="0"/>
      <w:marRight w:val="0"/>
      <w:marTop w:val="0"/>
      <w:marBottom w:val="0"/>
      <w:divBdr>
        <w:top w:val="none" w:sz="0" w:space="0" w:color="auto"/>
        <w:left w:val="none" w:sz="0" w:space="0" w:color="auto"/>
        <w:bottom w:val="none" w:sz="0" w:space="0" w:color="auto"/>
        <w:right w:val="none" w:sz="0" w:space="0" w:color="auto"/>
      </w:divBdr>
      <w:divsChild>
        <w:div w:id="334304198">
          <w:marLeft w:val="0"/>
          <w:marRight w:val="0"/>
          <w:marTop w:val="0"/>
          <w:marBottom w:val="0"/>
          <w:divBdr>
            <w:top w:val="none" w:sz="0" w:space="0" w:color="auto"/>
            <w:left w:val="none" w:sz="0" w:space="0" w:color="auto"/>
            <w:bottom w:val="none" w:sz="0" w:space="0" w:color="auto"/>
            <w:right w:val="none" w:sz="0" w:space="0" w:color="auto"/>
          </w:divBdr>
          <w:divsChild>
            <w:div w:id="476341272">
              <w:marLeft w:val="0"/>
              <w:marRight w:val="0"/>
              <w:marTop w:val="0"/>
              <w:marBottom w:val="0"/>
              <w:divBdr>
                <w:top w:val="none" w:sz="0" w:space="0" w:color="auto"/>
                <w:left w:val="none" w:sz="0" w:space="0" w:color="auto"/>
                <w:bottom w:val="none" w:sz="0" w:space="0" w:color="auto"/>
                <w:right w:val="none" w:sz="0" w:space="0" w:color="auto"/>
              </w:divBdr>
              <w:divsChild>
                <w:div w:id="1780369861">
                  <w:marLeft w:val="0"/>
                  <w:marRight w:val="0"/>
                  <w:marTop w:val="0"/>
                  <w:marBottom w:val="0"/>
                  <w:divBdr>
                    <w:top w:val="none" w:sz="0" w:space="0" w:color="auto"/>
                    <w:left w:val="none" w:sz="0" w:space="0" w:color="auto"/>
                    <w:bottom w:val="none" w:sz="0" w:space="0" w:color="auto"/>
                    <w:right w:val="none" w:sz="0" w:space="0" w:color="auto"/>
                  </w:divBdr>
                  <w:divsChild>
                    <w:div w:id="938685400">
                      <w:marLeft w:val="0"/>
                      <w:marRight w:val="0"/>
                      <w:marTop w:val="0"/>
                      <w:marBottom w:val="0"/>
                      <w:divBdr>
                        <w:top w:val="none" w:sz="0" w:space="0" w:color="auto"/>
                        <w:left w:val="none" w:sz="0" w:space="0" w:color="auto"/>
                        <w:bottom w:val="none" w:sz="0" w:space="0" w:color="auto"/>
                        <w:right w:val="none" w:sz="0" w:space="0" w:color="auto"/>
                      </w:divBdr>
                      <w:divsChild>
                        <w:div w:id="2612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293941">
      <w:bodyDiv w:val="1"/>
      <w:marLeft w:val="0"/>
      <w:marRight w:val="0"/>
      <w:marTop w:val="0"/>
      <w:marBottom w:val="0"/>
      <w:divBdr>
        <w:top w:val="none" w:sz="0" w:space="0" w:color="auto"/>
        <w:left w:val="none" w:sz="0" w:space="0" w:color="auto"/>
        <w:bottom w:val="none" w:sz="0" w:space="0" w:color="auto"/>
        <w:right w:val="none" w:sz="0" w:space="0" w:color="auto"/>
      </w:divBdr>
    </w:div>
    <w:div w:id="740254957">
      <w:bodyDiv w:val="1"/>
      <w:marLeft w:val="0"/>
      <w:marRight w:val="0"/>
      <w:marTop w:val="0"/>
      <w:marBottom w:val="0"/>
      <w:divBdr>
        <w:top w:val="none" w:sz="0" w:space="0" w:color="auto"/>
        <w:left w:val="none" w:sz="0" w:space="0" w:color="auto"/>
        <w:bottom w:val="none" w:sz="0" w:space="0" w:color="auto"/>
        <w:right w:val="none" w:sz="0" w:space="0" w:color="auto"/>
      </w:divBdr>
    </w:div>
    <w:div w:id="844979490">
      <w:bodyDiv w:val="1"/>
      <w:marLeft w:val="0"/>
      <w:marRight w:val="0"/>
      <w:marTop w:val="0"/>
      <w:marBottom w:val="0"/>
      <w:divBdr>
        <w:top w:val="none" w:sz="0" w:space="0" w:color="auto"/>
        <w:left w:val="none" w:sz="0" w:space="0" w:color="auto"/>
        <w:bottom w:val="none" w:sz="0" w:space="0" w:color="auto"/>
        <w:right w:val="none" w:sz="0" w:space="0" w:color="auto"/>
      </w:divBdr>
    </w:div>
    <w:div w:id="876352653">
      <w:bodyDiv w:val="1"/>
      <w:marLeft w:val="0"/>
      <w:marRight w:val="0"/>
      <w:marTop w:val="0"/>
      <w:marBottom w:val="0"/>
      <w:divBdr>
        <w:top w:val="none" w:sz="0" w:space="0" w:color="auto"/>
        <w:left w:val="none" w:sz="0" w:space="0" w:color="auto"/>
        <w:bottom w:val="none" w:sz="0" w:space="0" w:color="auto"/>
        <w:right w:val="none" w:sz="0" w:space="0" w:color="auto"/>
      </w:divBdr>
    </w:div>
    <w:div w:id="935942415">
      <w:bodyDiv w:val="1"/>
      <w:marLeft w:val="0"/>
      <w:marRight w:val="0"/>
      <w:marTop w:val="0"/>
      <w:marBottom w:val="0"/>
      <w:divBdr>
        <w:top w:val="none" w:sz="0" w:space="0" w:color="auto"/>
        <w:left w:val="none" w:sz="0" w:space="0" w:color="auto"/>
        <w:bottom w:val="none" w:sz="0" w:space="0" w:color="auto"/>
        <w:right w:val="none" w:sz="0" w:space="0" w:color="auto"/>
      </w:divBdr>
    </w:div>
    <w:div w:id="1031998970">
      <w:bodyDiv w:val="1"/>
      <w:marLeft w:val="0"/>
      <w:marRight w:val="0"/>
      <w:marTop w:val="0"/>
      <w:marBottom w:val="0"/>
      <w:divBdr>
        <w:top w:val="none" w:sz="0" w:space="0" w:color="auto"/>
        <w:left w:val="none" w:sz="0" w:space="0" w:color="auto"/>
        <w:bottom w:val="none" w:sz="0" w:space="0" w:color="auto"/>
        <w:right w:val="none" w:sz="0" w:space="0" w:color="auto"/>
      </w:divBdr>
    </w:div>
    <w:div w:id="1050884421">
      <w:bodyDiv w:val="1"/>
      <w:marLeft w:val="0"/>
      <w:marRight w:val="0"/>
      <w:marTop w:val="0"/>
      <w:marBottom w:val="0"/>
      <w:divBdr>
        <w:top w:val="none" w:sz="0" w:space="0" w:color="auto"/>
        <w:left w:val="none" w:sz="0" w:space="0" w:color="auto"/>
        <w:bottom w:val="none" w:sz="0" w:space="0" w:color="auto"/>
        <w:right w:val="none" w:sz="0" w:space="0" w:color="auto"/>
      </w:divBdr>
    </w:div>
    <w:div w:id="1110586410">
      <w:bodyDiv w:val="1"/>
      <w:marLeft w:val="0"/>
      <w:marRight w:val="0"/>
      <w:marTop w:val="0"/>
      <w:marBottom w:val="0"/>
      <w:divBdr>
        <w:top w:val="none" w:sz="0" w:space="0" w:color="auto"/>
        <w:left w:val="none" w:sz="0" w:space="0" w:color="auto"/>
        <w:bottom w:val="none" w:sz="0" w:space="0" w:color="auto"/>
        <w:right w:val="none" w:sz="0" w:space="0" w:color="auto"/>
      </w:divBdr>
    </w:div>
    <w:div w:id="1144590074">
      <w:bodyDiv w:val="1"/>
      <w:marLeft w:val="0"/>
      <w:marRight w:val="0"/>
      <w:marTop w:val="0"/>
      <w:marBottom w:val="0"/>
      <w:divBdr>
        <w:top w:val="none" w:sz="0" w:space="0" w:color="auto"/>
        <w:left w:val="none" w:sz="0" w:space="0" w:color="auto"/>
        <w:bottom w:val="none" w:sz="0" w:space="0" w:color="auto"/>
        <w:right w:val="none" w:sz="0" w:space="0" w:color="auto"/>
      </w:divBdr>
    </w:div>
    <w:div w:id="1305887499">
      <w:bodyDiv w:val="1"/>
      <w:marLeft w:val="0"/>
      <w:marRight w:val="0"/>
      <w:marTop w:val="0"/>
      <w:marBottom w:val="0"/>
      <w:divBdr>
        <w:top w:val="none" w:sz="0" w:space="0" w:color="auto"/>
        <w:left w:val="none" w:sz="0" w:space="0" w:color="auto"/>
        <w:bottom w:val="none" w:sz="0" w:space="0" w:color="auto"/>
        <w:right w:val="none" w:sz="0" w:space="0" w:color="auto"/>
      </w:divBdr>
    </w:div>
    <w:div w:id="1336499279">
      <w:bodyDiv w:val="1"/>
      <w:marLeft w:val="0"/>
      <w:marRight w:val="0"/>
      <w:marTop w:val="0"/>
      <w:marBottom w:val="0"/>
      <w:divBdr>
        <w:top w:val="none" w:sz="0" w:space="0" w:color="auto"/>
        <w:left w:val="none" w:sz="0" w:space="0" w:color="auto"/>
        <w:bottom w:val="none" w:sz="0" w:space="0" w:color="auto"/>
        <w:right w:val="none" w:sz="0" w:space="0" w:color="auto"/>
      </w:divBdr>
    </w:div>
    <w:div w:id="1337420083">
      <w:bodyDiv w:val="1"/>
      <w:marLeft w:val="0"/>
      <w:marRight w:val="0"/>
      <w:marTop w:val="0"/>
      <w:marBottom w:val="0"/>
      <w:divBdr>
        <w:top w:val="none" w:sz="0" w:space="0" w:color="auto"/>
        <w:left w:val="none" w:sz="0" w:space="0" w:color="auto"/>
        <w:bottom w:val="none" w:sz="0" w:space="0" w:color="auto"/>
        <w:right w:val="none" w:sz="0" w:space="0" w:color="auto"/>
      </w:divBdr>
    </w:div>
    <w:div w:id="1395735435">
      <w:bodyDiv w:val="1"/>
      <w:marLeft w:val="0"/>
      <w:marRight w:val="0"/>
      <w:marTop w:val="0"/>
      <w:marBottom w:val="0"/>
      <w:divBdr>
        <w:top w:val="none" w:sz="0" w:space="0" w:color="auto"/>
        <w:left w:val="none" w:sz="0" w:space="0" w:color="auto"/>
        <w:bottom w:val="none" w:sz="0" w:space="0" w:color="auto"/>
        <w:right w:val="none" w:sz="0" w:space="0" w:color="auto"/>
      </w:divBdr>
    </w:div>
    <w:div w:id="1550844135">
      <w:bodyDiv w:val="1"/>
      <w:marLeft w:val="0"/>
      <w:marRight w:val="0"/>
      <w:marTop w:val="0"/>
      <w:marBottom w:val="0"/>
      <w:divBdr>
        <w:top w:val="none" w:sz="0" w:space="0" w:color="auto"/>
        <w:left w:val="none" w:sz="0" w:space="0" w:color="auto"/>
        <w:bottom w:val="none" w:sz="0" w:space="0" w:color="auto"/>
        <w:right w:val="none" w:sz="0" w:space="0" w:color="auto"/>
      </w:divBdr>
    </w:div>
    <w:div w:id="1612126598">
      <w:bodyDiv w:val="1"/>
      <w:marLeft w:val="0"/>
      <w:marRight w:val="0"/>
      <w:marTop w:val="0"/>
      <w:marBottom w:val="0"/>
      <w:divBdr>
        <w:top w:val="none" w:sz="0" w:space="0" w:color="auto"/>
        <w:left w:val="none" w:sz="0" w:space="0" w:color="auto"/>
        <w:bottom w:val="none" w:sz="0" w:space="0" w:color="auto"/>
        <w:right w:val="none" w:sz="0" w:space="0" w:color="auto"/>
      </w:divBdr>
    </w:div>
    <w:div w:id="1672946860">
      <w:bodyDiv w:val="1"/>
      <w:marLeft w:val="0"/>
      <w:marRight w:val="0"/>
      <w:marTop w:val="0"/>
      <w:marBottom w:val="0"/>
      <w:divBdr>
        <w:top w:val="none" w:sz="0" w:space="0" w:color="auto"/>
        <w:left w:val="none" w:sz="0" w:space="0" w:color="auto"/>
        <w:bottom w:val="none" w:sz="0" w:space="0" w:color="auto"/>
        <w:right w:val="none" w:sz="0" w:space="0" w:color="auto"/>
      </w:divBdr>
    </w:div>
    <w:div w:id="1721127462">
      <w:bodyDiv w:val="1"/>
      <w:marLeft w:val="0"/>
      <w:marRight w:val="0"/>
      <w:marTop w:val="0"/>
      <w:marBottom w:val="0"/>
      <w:divBdr>
        <w:top w:val="none" w:sz="0" w:space="0" w:color="auto"/>
        <w:left w:val="none" w:sz="0" w:space="0" w:color="auto"/>
        <w:bottom w:val="none" w:sz="0" w:space="0" w:color="auto"/>
        <w:right w:val="none" w:sz="0" w:space="0" w:color="auto"/>
      </w:divBdr>
    </w:div>
    <w:div w:id="1726876641">
      <w:bodyDiv w:val="1"/>
      <w:marLeft w:val="0"/>
      <w:marRight w:val="0"/>
      <w:marTop w:val="0"/>
      <w:marBottom w:val="0"/>
      <w:divBdr>
        <w:top w:val="none" w:sz="0" w:space="0" w:color="auto"/>
        <w:left w:val="none" w:sz="0" w:space="0" w:color="auto"/>
        <w:bottom w:val="none" w:sz="0" w:space="0" w:color="auto"/>
        <w:right w:val="none" w:sz="0" w:space="0" w:color="auto"/>
      </w:divBdr>
    </w:div>
    <w:div w:id="1832402281">
      <w:bodyDiv w:val="1"/>
      <w:marLeft w:val="0"/>
      <w:marRight w:val="0"/>
      <w:marTop w:val="0"/>
      <w:marBottom w:val="0"/>
      <w:divBdr>
        <w:top w:val="none" w:sz="0" w:space="0" w:color="auto"/>
        <w:left w:val="none" w:sz="0" w:space="0" w:color="auto"/>
        <w:bottom w:val="none" w:sz="0" w:space="0" w:color="auto"/>
        <w:right w:val="none" w:sz="0" w:space="0" w:color="auto"/>
      </w:divBdr>
    </w:div>
    <w:div w:id="1891575052">
      <w:bodyDiv w:val="1"/>
      <w:marLeft w:val="0"/>
      <w:marRight w:val="0"/>
      <w:marTop w:val="0"/>
      <w:marBottom w:val="0"/>
      <w:divBdr>
        <w:top w:val="none" w:sz="0" w:space="0" w:color="auto"/>
        <w:left w:val="none" w:sz="0" w:space="0" w:color="auto"/>
        <w:bottom w:val="none" w:sz="0" w:space="0" w:color="auto"/>
        <w:right w:val="none" w:sz="0" w:space="0" w:color="auto"/>
      </w:divBdr>
    </w:div>
    <w:div w:id="1895847584">
      <w:bodyDiv w:val="1"/>
      <w:marLeft w:val="0"/>
      <w:marRight w:val="0"/>
      <w:marTop w:val="0"/>
      <w:marBottom w:val="0"/>
      <w:divBdr>
        <w:top w:val="none" w:sz="0" w:space="0" w:color="auto"/>
        <w:left w:val="none" w:sz="0" w:space="0" w:color="auto"/>
        <w:bottom w:val="none" w:sz="0" w:space="0" w:color="auto"/>
        <w:right w:val="none" w:sz="0" w:space="0" w:color="auto"/>
      </w:divBdr>
    </w:div>
    <w:div w:id="2016684182">
      <w:bodyDiv w:val="1"/>
      <w:marLeft w:val="0"/>
      <w:marRight w:val="0"/>
      <w:marTop w:val="0"/>
      <w:marBottom w:val="0"/>
      <w:divBdr>
        <w:top w:val="none" w:sz="0" w:space="0" w:color="auto"/>
        <w:left w:val="none" w:sz="0" w:space="0" w:color="auto"/>
        <w:bottom w:val="none" w:sz="0" w:space="0" w:color="auto"/>
        <w:right w:val="none" w:sz="0" w:space="0" w:color="auto"/>
      </w:divBdr>
    </w:div>
    <w:div w:id="2021471421">
      <w:bodyDiv w:val="1"/>
      <w:marLeft w:val="0"/>
      <w:marRight w:val="0"/>
      <w:marTop w:val="0"/>
      <w:marBottom w:val="0"/>
      <w:divBdr>
        <w:top w:val="none" w:sz="0" w:space="0" w:color="auto"/>
        <w:left w:val="none" w:sz="0" w:space="0" w:color="auto"/>
        <w:bottom w:val="none" w:sz="0" w:space="0" w:color="auto"/>
        <w:right w:val="none" w:sz="0" w:space="0" w:color="auto"/>
      </w:divBdr>
    </w:div>
    <w:div w:id="207280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hyperlink" Target="https://www.ersaf.lombardia.it/amministrazione-trasparente-altri-contenuti/amministrazione-trasparente-anticorruzione" TargetMode="External"/><Relationship Id="rId3" Type="http://schemas.openxmlformats.org/officeDocument/2006/relationships/styles" Target="styles.xml"/><Relationship Id="rId21" Type="http://schemas.openxmlformats.org/officeDocument/2006/relationships/hyperlink" Target="http://ersaf.maps.arcgis.com/apps/MapSeries/index.html?appid=8b4d27f6d58b458bb6ea7c5856c8143d"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chart" Target="charts/chart4.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progetti.ersaflombardia.it/"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saf.lombardia.it/it/amministrazione-trasparente-performance/amministrazione-trasparente-piano-della-performance" TargetMode="External"/><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3E857.E0FAD4D0" TargetMode="External"/><Relationship Id="rId14" Type="http://schemas.openxmlformats.org/officeDocument/2006/relationships/diagramQuickStyle" Target="diagrams/quickStyle1.xml"/><Relationship Id="rId22" Type="http://schemas.openxmlformats.org/officeDocument/2006/relationships/hyperlink" Target="https://www.ersaf.lombardia.it/it/amministrazione-trasparente-performance/amministrazione-trasparente-sistema-di-misurazione-e-valutazione-della-performan" TargetMode="External"/><Relationship Id="rId27" Type="http://schemas.openxmlformats.org/officeDocument/2006/relationships/footer" Target="footer2.xml"/><Relationship Id="rId30"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rl.local\GFS\ERSAF\DATA\Home\claudio.balasini\Claudio\Ersaf\CDG%20ERSAF\DOCUMENTI%20Ersaf\CONTROLLI%20VALUTAZIONI\Prog%20Cont%202019\Relazione%20annuale\ProgrammaxRelFin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l.local\GFS\ERSAF\DATA\Home\claudio.balasini\Claudio\Ersaf\CDG%20ERSAF\DOCUMENTI%20Ersaf\CONTROLLI%20VALUTAZIONI\Piano%20performance\2019\finali\RETRIBUZIONE%20RISULTATO%20Dirigenti%20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rl.local\GFS\ERSAF\DATA\Home\claudio.balasini\Claudio\Ersaf\CDG%20ERSAF\DOCUMENTI%20Ersaf\CONTROLLI%20VALUTAZIONI\Piano%20performance\2019\finali\RETRIBUZIONE%20RISULTATO%20Dirigenti%20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rl.local\GFS\ERSAF\DATA\Home\claudio.balasini\Claudio\Ersaf\CDG%20ERSAF\DOCUMENTI%20Ersaf\CONTROLLI%20VALUTAZIONI\Piano%20performance\2019\finali\TABELLA%20Valutazioni%202019.xls"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83333333333334E-2"/>
          <c:y val="0.32388597258676005"/>
          <c:w val="0.76944444444444449"/>
          <c:h val="0.63042249927092442"/>
        </c:manualLayout>
      </c:layout>
      <c:pie3DChart>
        <c:varyColors val="1"/>
        <c:ser>
          <c:idx val="0"/>
          <c:order val="0"/>
          <c:tx>
            <c:strRef>
              <c:f>bilancio!$C$53</c:f>
              <c:strCache>
                <c:ptCount val="1"/>
                <c:pt idx="0">
                  <c:v> Stanziamenti finali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4A-4FDC-BCAF-288618E3F90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4A-4FDC-BCAF-288618E3F90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4A-4FDC-BCAF-288618E3F907}"/>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4A-4FDC-BCAF-288618E3F90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34A-4FDC-BCAF-288618E3F907}"/>
              </c:ext>
            </c:extLst>
          </c:dPt>
          <c:dPt>
            <c:idx val="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734A-4FDC-BCAF-288618E3F90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34A-4FDC-BCAF-288618E3F907}"/>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34A-4FDC-BCAF-288618E3F907}"/>
              </c:ext>
            </c:extLst>
          </c:dPt>
          <c:dLbls>
            <c:dLbl>
              <c:idx val="0"/>
              <c:layout>
                <c:manualLayout>
                  <c:x val="4.8661800486617918E-2"/>
                  <c:y val="-0.114104576894638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4A-4FDC-BCAF-288618E3F907}"/>
                </c:ext>
              </c:extLst>
            </c:dLbl>
            <c:dLbl>
              <c:idx val="1"/>
              <c:layout>
                <c:manualLayout>
                  <c:x val="3.6111111111111108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4A-4FDC-BCAF-288618E3F907}"/>
                </c:ext>
              </c:extLst>
            </c:dLbl>
            <c:dLbl>
              <c:idx val="2"/>
              <c:layout>
                <c:manualLayout>
                  <c:x val="1.3888888888888788E-2"/>
                  <c:y val="0.2824074074074073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34A-4FDC-BCAF-288618E3F907}"/>
                </c:ext>
              </c:extLst>
            </c:dLbl>
            <c:dLbl>
              <c:idx val="3"/>
              <c:layout>
                <c:manualLayout>
                  <c:x val="-0.35735003927428777"/>
                  <c:y val="-2.4890537472821547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4288101487314084"/>
                      <c:h val="0.23418015456401284"/>
                    </c:manualLayout>
                  </c15:layout>
                </c:ext>
                <c:ext xmlns:c16="http://schemas.microsoft.com/office/drawing/2014/chart" uri="{C3380CC4-5D6E-409C-BE32-E72D297353CC}">
                  <c16:uniqueId val="{00000007-734A-4FDC-BCAF-288618E3F907}"/>
                </c:ext>
              </c:extLst>
            </c:dLbl>
            <c:dLbl>
              <c:idx val="4"/>
              <c:layout>
                <c:manualLayout>
                  <c:x val="-2.4330900243309004E-2"/>
                  <c:y val="3.8034858964879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4A-4FDC-BCAF-288618E3F907}"/>
                </c:ext>
              </c:extLst>
            </c:dLbl>
            <c:dLbl>
              <c:idx val="5"/>
              <c:layout>
                <c:manualLayout>
                  <c:x val="-7.2992700729927001E-2"/>
                  <c:y val="-0.1014262905730119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34A-4FDC-BCAF-288618E3F907}"/>
                </c:ext>
              </c:extLst>
            </c:dLbl>
            <c:dLbl>
              <c:idx val="6"/>
              <c:layout>
                <c:manualLayout>
                  <c:x val="-3.8564476885644766E-2"/>
                  <c:y val="-6.33914316081324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34A-4FDC-BCAF-288618E3F907}"/>
                </c:ext>
              </c:extLst>
            </c:dLbl>
            <c:dLbl>
              <c:idx val="7"/>
              <c:layout>
                <c:manualLayout>
                  <c:x val="0.10835354522290544"/>
                  <c:y val="-9.25927528120172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34A-4FDC-BCAF-288618E3F90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bilancio!$B$54:$B$61</c:f>
              <c:strCache>
                <c:ptCount val="8"/>
                <c:pt idx="0">
                  <c:v>Missione 1 Servizi istituzionali generali e di gestione</c:v>
                </c:pt>
                <c:pt idx="1">
                  <c:v>Missione 5 Tutela e valorizzazione dei beni e attività culturali</c:v>
                </c:pt>
                <c:pt idx="2">
                  <c:v>Missione 6 Tutela e valorizzazione dei beni e attività culturali</c:v>
                </c:pt>
                <c:pt idx="3">
                  <c:v>Missione 9 Sviluppo sostenibile e tutela del territorio </c:v>
                </c:pt>
                <c:pt idx="4">
                  <c:v>Missione 11 Soccorso Civile</c:v>
                </c:pt>
                <c:pt idx="5">
                  <c:v>Missione 16 Agricoltura politiche agroalimentari e pesca</c:v>
                </c:pt>
                <c:pt idx="6">
                  <c:v>Missione 18 Relazioni con le altre autonomie locali</c:v>
                </c:pt>
                <c:pt idx="7">
                  <c:v>Missione 19 Relazioni internazionali</c:v>
                </c:pt>
              </c:strCache>
            </c:strRef>
          </c:cat>
          <c:val>
            <c:numRef>
              <c:f>bilancio!$C$54:$C$61</c:f>
              <c:numCache>
                <c:formatCode>_(* #,##0.00_);_(* \(#,##0.00\);_(* "-"??_);_(@_)</c:formatCode>
                <c:ptCount val="8"/>
                <c:pt idx="0">
                  <c:v>8356276.8700000001</c:v>
                </c:pt>
                <c:pt idx="1">
                  <c:v>354260.98</c:v>
                </c:pt>
                <c:pt idx="2">
                  <c:v>881000</c:v>
                </c:pt>
                <c:pt idx="3">
                  <c:v>25931406.879999999</c:v>
                </c:pt>
                <c:pt idx="4">
                  <c:v>35000</c:v>
                </c:pt>
                <c:pt idx="5">
                  <c:v>9168325.25</c:v>
                </c:pt>
                <c:pt idx="6">
                  <c:v>14200.82</c:v>
                </c:pt>
                <c:pt idx="7">
                  <c:v>504081.08</c:v>
                </c:pt>
              </c:numCache>
            </c:numRef>
          </c:val>
          <c:extLst>
            <c:ext xmlns:c16="http://schemas.microsoft.com/office/drawing/2014/chart" uri="{C3380CC4-5D6E-409C-BE32-E72D297353CC}">
              <c16:uniqueId val="{00000010-734A-4FDC-BCAF-288618E3F907}"/>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a:solidFill>
                  <a:schemeClr val="tx1"/>
                </a:solidFill>
              </a:rPr>
              <a:t>Parametro A1 - Attribuzione ai dirigenti delle fasce valutative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it-IT"/>
        </a:p>
      </c:txPr>
    </c:title>
    <c:autoTitleDeleted val="0"/>
    <c:plotArea>
      <c:layout/>
      <c:barChart>
        <c:barDir val="bar"/>
        <c:grouping val="clustered"/>
        <c:varyColors val="0"/>
        <c:ser>
          <c:idx val="0"/>
          <c:order val="0"/>
          <c:tx>
            <c:strRef>
              <c:f>'DIRIGENTI 2019'!$B$43</c:f>
              <c:strCache>
                <c:ptCount val="1"/>
                <c:pt idx="0">
                  <c:v>FASCIA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'DIRIGENTI 2019'!$A$44:$A$48</c:f>
              <c:strCache>
                <c:ptCount val="5"/>
                <c:pt idx="0">
                  <c:v>1^ fascia</c:v>
                </c:pt>
                <c:pt idx="1">
                  <c:v>2^ fascia</c:v>
                </c:pt>
                <c:pt idx="2">
                  <c:v>3^ fascia</c:v>
                </c:pt>
                <c:pt idx="3">
                  <c:v>4^ fascia</c:v>
                </c:pt>
                <c:pt idx="4">
                  <c:v>5^ fascia</c:v>
                </c:pt>
              </c:strCache>
            </c:strRef>
          </c:cat>
          <c:val>
            <c:numRef>
              <c:f>'DIRIGENTI 2019'!$B$44:$B$48</c:f>
              <c:numCache>
                <c:formatCode>0</c:formatCode>
                <c:ptCount val="5"/>
                <c:pt idx="0">
                  <c:v>1</c:v>
                </c:pt>
                <c:pt idx="1">
                  <c:v>10</c:v>
                </c:pt>
                <c:pt idx="2">
                  <c:v>1</c:v>
                </c:pt>
              </c:numCache>
            </c:numRef>
          </c:val>
          <c:extLst>
            <c:ext xmlns:c16="http://schemas.microsoft.com/office/drawing/2014/chart" uri="{C3380CC4-5D6E-409C-BE32-E72D297353CC}">
              <c16:uniqueId val="{00000000-2F52-4122-A473-E97E4B1A83DF}"/>
            </c:ext>
          </c:extLst>
        </c:ser>
        <c:dLbls>
          <c:showLegendKey val="0"/>
          <c:showVal val="0"/>
          <c:showCatName val="0"/>
          <c:showSerName val="0"/>
          <c:showPercent val="0"/>
          <c:showBubbleSize val="0"/>
        </c:dLbls>
        <c:gapWidth val="182"/>
        <c:axId val="548688176"/>
        <c:axId val="548684568"/>
      </c:barChart>
      <c:catAx>
        <c:axId val="548688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t-IT"/>
          </a:p>
        </c:txPr>
        <c:crossAx val="548684568"/>
        <c:crosses val="autoZero"/>
        <c:auto val="1"/>
        <c:lblAlgn val="ctr"/>
        <c:lblOffset val="100"/>
        <c:noMultiLvlLbl val="0"/>
      </c:catAx>
      <c:valAx>
        <c:axId val="5486845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4868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a:t>Parametro A2 - punteggio valutazione dei comportamenti dirigenzali</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it-IT"/>
        </a:p>
      </c:txPr>
    </c:title>
    <c:autoTitleDeleted val="0"/>
    <c:plotArea>
      <c:layout/>
      <c:lineChart>
        <c:grouping val="standard"/>
        <c:varyColors val="0"/>
        <c:ser>
          <c:idx val="0"/>
          <c:order val="0"/>
          <c:tx>
            <c:strRef>
              <c:f>'DIRIGENTI 2019'!$C$30</c:f>
              <c:strCache>
                <c:ptCount val="1"/>
                <c:pt idx="0">
                  <c:v>A2</c:v>
                </c:pt>
              </c:strCache>
            </c:strRef>
          </c:tx>
          <c:spPr>
            <a:ln w="28575" cap="rnd">
              <a:solidFill>
                <a:schemeClr val="accent1"/>
              </a:solidFill>
              <a:round/>
            </a:ln>
            <a:effectLst/>
          </c:spPr>
          <c:marker>
            <c:symbol val="none"/>
          </c:marker>
          <c:cat>
            <c:numRef>
              <c:f>'DIRIGENTI 2019'!$A$31:$A$42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'DIRIGENTI 2019'!$C$31:$C$42</c:f>
              <c:numCache>
                <c:formatCode>0</c:formatCode>
                <c:ptCount val="12"/>
                <c:pt idx="0">
                  <c:v>81</c:v>
                </c:pt>
                <c:pt idx="1">
                  <c:v>74</c:v>
                </c:pt>
                <c:pt idx="2">
                  <c:v>75</c:v>
                </c:pt>
                <c:pt idx="3">
                  <c:v>78</c:v>
                </c:pt>
                <c:pt idx="4">
                  <c:v>65</c:v>
                </c:pt>
                <c:pt idx="5">
                  <c:v>73</c:v>
                </c:pt>
                <c:pt idx="6">
                  <c:v>70</c:v>
                </c:pt>
                <c:pt idx="7">
                  <c:v>63</c:v>
                </c:pt>
                <c:pt idx="8">
                  <c:v>72</c:v>
                </c:pt>
                <c:pt idx="9">
                  <c:v>73</c:v>
                </c:pt>
                <c:pt idx="10">
                  <c:v>92</c:v>
                </c:pt>
                <c:pt idx="11">
                  <c:v>79</c:v>
                </c:pt>
              </c:numCache>
            </c:numRef>
          </c:val>
          <c:smooth val="0"/>
          <c:extLst>
            <c:ext xmlns:c16="http://schemas.microsoft.com/office/drawing/2014/chart" uri="{C3380CC4-5D6E-409C-BE32-E72D297353CC}">
              <c16:uniqueId val="{00000000-0060-4317-B45A-BD161A7D7E09}"/>
            </c:ext>
          </c:extLst>
        </c:ser>
        <c:dLbls>
          <c:showLegendKey val="0"/>
          <c:showVal val="0"/>
          <c:showCatName val="0"/>
          <c:showSerName val="0"/>
          <c:showPercent val="0"/>
          <c:showBubbleSize val="0"/>
        </c:dLbls>
        <c:smooth val="0"/>
        <c:axId val="897805048"/>
        <c:axId val="897806688"/>
      </c:lineChart>
      <c:catAx>
        <c:axId val="897805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t-IT"/>
          </a:p>
        </c:txPr>
        <c:crossAx val="897806688"/>
        <c:crosses val="autoZero"/>
        <c:auto val="1"/>
        <c:lblAlgn val="ctr"/>
        <c:lblOffset val="100"/>
        <c:noMultiLvlLbl val="0"/>
      </c:catAx>
      <c:valAx>
        <c:axId val="897806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t-IT"/>
          </a:p>
        </c:txPr>
        <c:crossAx val="897805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Collocazione finale della </a:t>
            </a:r>
            <a:r>
              <a:rPr lang="en-US" sz="1100" baseline="0">
                <a:solidFill>
                  <a:schemeClr val="tx1"/>
                </a:solidFill>
              </a:rPr>
              <a:t>performance individuale del personale</a:t>
            </a:r>
            <a:endParaRPr lang="en-US" sz="1100">
              <a:solidFill>
                <a:schemeClr val="tx1"/>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it-IT"/>
        </a:p>
      </c:txPr>
    </c:title>
    <c:autoTitleDeleted val="0"/>
    <c:plotArea>
      <c:layout>
        <c:manualLayout>
          <c:layoutTarget val="inner"/>
          <c:xMode val="edge"/>
          <c:yMode val="edge"/>
          <c:x val="0.20012970253718282"/>
          <c:y val="0.25193548387096776"/>
          <c:w val="0.7859814085739284"/>
          <c:h val="0.68892473118279574"/>
        </c:manualLayout>
      </c:layout>
      <c:barChart>
        <c:barDir val="bar"/>
        <c:grouping val="clustered"/>
        <c:varyColors val="0"/>
        <c:ser>
          <c:idx val="0"/>
          <c:order val="0"/>
          <c:tx>
            <c:strRef>
              <c:f>Foglio1!$B$14</c:f>
              <c:strCache>
                <c:ptCount val="1"/>
                <c:pt idx="0">
                  <c:v>pers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Foglio1!$A$15:$A$20</c:f>
              <c:strCache>
                <c:ptCount val="6"/>
                <c:pt idx="0">
                  <c:v>1^ fascia</c:v>
                </c:pt>
                <c:pt idx="1">
                  <c:v>2^ fascia</c:v>
                </c:pt>
                <c:pt idx="2">
                  <c:v>3^ fascia</c:v>
                </c:pt>
                <c:pt idx="3">
                  <c:v>4^ fascia</c:v>
                </c:pt>
                <c:pt idx="4">
                  <c:v>5^ fascia</c:v>
                </c:pt>
                <c:pt idx="5">
                  <c:v>N.V.</c:v>
                </c:pt>
              </c:strCache>
            </c:strRef>
          </c:cat>
          <c:val>
            <c:numRef>
              <c:f>Foglio1!$B$15:$B$20</c:f>
              <c:numCache>
                <c:formatCode>General</c:formatCode>
                <c:ptCount val="6"/>
                <c:pt idx="0">
                  <c:v>116</c:v>
                </c:pt>
                <c:pt idx="1">
                  <c:v>76</c:v>
                </c:pt>
                <c:pt idx="2">
                  <c:v>3</c:v>
                </c:pt>
                <c:pt idx="3">
                  <c:v>5</c:v>
                </c:pt>
                <c:pt idx="4">
                  <c:v>2</c:v>
                </c:pt>
                <c:pt idx="5">
                  <c:v>8</c:v>
                </c:pt>
              </c:numCache>
            </c:numRef>
          </c:val>
          <c:extLst>
            <c:ext xmlns:c16="http://schemas.microsoft.com/office/drawing/2014/chart" uri="{C3380CC4-5D6E-409C-BE32-E72D297353CC}">
              <c16:uniqueId val="{00000000-C89B-4A57-9EAF-473397A0757B}"/>
            </c:ext>
          </c:extLst>
        </c:ser>
        <c:dLbls>
          <c:showLegendKey val="0"/>
          <c:showVal val="0"/>
          <c:showCatName val="0"/>
          <c:showSerName val="0"/>
          <c:showPercent val="0"/>
          <c:showBubbleSize val="0"/>
        </c:dLbls>
        <c:gapWidth val="182"/>
        <c:axId val="881586048"/>
        <c:axId val="881582440"/>
      </c:barChart>
      <c:catAx>
        <c:axId val="881586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it-IT"/>
          </a:p>
        </c:txPr>
        <c:crossAx val="881582440"/>
        <c:crosses val="autoZero"/>
        <c:auto val="1"/>
        <c:lblAlgn val="ctr"/>
        <c:lblOffset val="100"/>
        <c:noMultiLvlLbl val="0"/>
      </c:catAx>
      <c:valAx>
        <c:axId val="881582440"/>
        <c:scaling>
          <c:orientation val="minMax"/>
        </c:scaling>
        <c:delete val="1"/>
        <c:axPos val="t"/>
        <c:numFmt formatCode="General" sourceLinked="1"/>
        <c:majorTickMark val="none"/>
        <c:minorTickMark val="none"/>
        <c:tickLblPos val="nextTo"/>
        <c:crossAx val="88158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57D01B-C3BE-4567-A9FD-7F894C0C8D6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it-IT"/>
        </a:p>
      </dgm:t>
    </dgm:pt>
    <dgm:pt modelId="{36EDAA32-5610-4C85-9CAB-2A2A11FB5A4C}">
      <dgm:prSet phldrT="[Testo]" custT="1"/>
      <dgm:spPr/>
      <dgm:t>
        <a:bodyPr/>
        <a:lstStyle/>
        <a:p>
          <a:pPr algn="ctr"/>
          <a:r>
            <a:rPr lang="it-IT" sz="1000" b="1"/>
            <a:t>PRS</a:t>
          </a:r>
          <a:r>
            <a:rPr lang="it-IT" sz="1000"/>
            <a:t> </a:t>
          </a:r>
          <a:r>
            <a:rPr lang="it-IT" sz="1000" b="1"/>
            <a:t>DEFR</a:t>
          </a:r>
        </a:p>
      </dgm:t>
    </dgm:pt>
    <dgm:pt modelId="{69373438-215A-452B-BB8B-43F04D277731}" type="parTrans" cxnId="{1255138A-9D0A-455F-BC35-1602BB78F6ED}">
      <dgm:prSet/>
      <dgm:spPr/>
      <dgm:t>
        <a:bodyPr/>
        <a:lstStyle/>
        <a:p>
          <a:pPr algn="l"/>
          <a:endParaRPr lang="it-IT"/>
        </a:p>
      </dgm:t>
    </dgm:pt>
    <dgm:pt modelId="{AE384053-08E9-4C9B-B104-EB8833833BF3}" type="sibTrans" cxnId="{1255138A-9D0A-455F-BC35-1602BB78F6ED}">
      <dgm:prSet/>
      <dgm:spPr/>
      <dgm:t>
        <a:bodyPr/>
        <a:lstStyle/>
        <a:p>
          <a:pPr algn="l"/>
          <a:endParaRPr lang="it-IT"/>
        </a:p>
      </dgm:t>
    </dgm:pt>
    <dgm:pt modelId="{B33EA220-4CB6-4314-9B2A-9A642EAE5D48}">
      <dgm:prSet phldrT="[Testo]" custT="1"/>
      <dgm:spPr/>
      <dgm:t>
        <a:bodyPr/>
        <a:lstStyle/>
        <a:p>
          <a:pPr algn="l"/>
          <a:r>
            <a:rPr lang="it-IT" sz="1100" b="0"/>
            <a:t>DCR 10/07/2018 n. XI/64 P.R.S. XI legislatura contenente un allegato con indirizzi a enti dipendenti</a:t>
          </a:r>
        </a:p>
      </dgm:t>
    </dgm:pt>
    <dgm:pt modelId="{BD7FEB7C-C3B2-46E2-9DDD-091731CFE45A}" type="parTrans" cxnId="{06CEB761-1EED-4746-BE25-3CE89AF38A48}">
      <dgm:prSet/>
      <dgm:spPr/>
      <dgm:t>
        <a:bodyPr/>
        <a:lstStyle/>
        <a:p>
          <a:pPr algn="l"/>
          <a:endParaRPr lang="it-IT"/>
        </a:p>
      </dgm:t>
    </dgm:pt>
    <dgm:pt modelId="{9412473E-3371-4959-9787-D0D377FA1F96}" type="sibTrans" cxnId="{06CEB761-1EED-4746-BE25-3CE89AF38A48}">
      <dgm:prSet/>
      <dgm:spPr/>
      <dgm:t>
        <a:bodyPr/>
        <a:lstStyle/>
        <a:p>
          <a:pPr algn="l"/>
          <a:endParaRPr lang="it-IT"/>
        </a:p>
      </dgm:t>
    </dgm:pt>
    <dgm:pt modelId="{5665DCBA-50EB-4925-859B-12401BE576A8}">
      <dgm:prSet phldrT="[Testo]"/>
      <dgm:spPr/>
      <dgm:t>
        <a:bodyPr/>
        <a:lstStyle/>
        <a:p>
          <a:pPr algn="ctr"/>
          <a:r>
            <a:rPr lang="it-IT" b="1"/>
            <a:t>PROGRAMMA</a:t>
          </a:r>
        </a:p>
        <a:p>
          <a:pPr algn="ctr"/>
          <a:r>
            <a:rPr lang="it-IT" b="1"/>
            <a:t>PLURIENNALE</a:t>
          </a:r>
        </a:p>
      </dgm:t>
    </dgm:pt>
    <dgm:pt modelId="{71B56734-97CB-41EC-8672-1FC4FC5A8E3B}" type="parTrans" cxnId="{536515AD-6340-4896-B911-F017C9A14900}">
      <dgm:prSet/>
      <dgm:spPr/>
      <dgm:t>
        <a:bodyPr/>
        <a:lstStyle/>
        <a:p>
          <a:pPr algn="l"/>
          <a:endParaRPr lang="it-IT"/>
        </a:p>
      </dgm:t>
    </dgm:pt>
    <dgm:pt modelId="{0048292A-4C53-4E49-A80F-758B28D8D5F2}" type="sibTrans" cxnId="{536515AD-6340-4896-B911-F017C9A14900}">
      <dgm:prSet/>
      <dgm:spPr/>
      <dgm:t>
        <a:bodyPr/>
        <a:lstStyle/>
        <a:p>
          <a:pPr algn="l"/>
          <a:endParaRPr lang="it-IT"/>
        </a:p>
      </dgm:t>
    </dgm:pt>
    <dgm:pt modelId="{8771CF5F-3BC4-448B-99C7-0DE7A0A56B3D}">
      <dgm:prSet phldrT="[Testo]" custT="1"/>
      <dgm:spPr/>
      <dgm:t>
        <a:bodyPr/>
        <a:lstStyle/>
        <a:p>
          <a:pPr algn="l"/>
          <a:r>
            <a:rPr lang="it-IT" sz="1100"/>
            <a:t>deliberazione ERSAF del 30/11/2018, n. IV/15 </a:t>
          </a:r>
        </a:p>
      </dgm:t>
    </dgm:pt>
    <dgm:pt modelId="{10AA5328-A429-41F1-9692-61ADADFD449A}" type="parTrans" cxnId="{6BEF623F-5F75-4C8B-A4F2-CC39467345B0}">
      <dgm:prSet/>
      <dgm:spPr/>
      <dgm:t>
        <a:bodyPr/>
        <a:lstStyle/>
        <a:p>
          <a:pPr algn="l"/>
          <a:endParaRPr lang="it-IT"/>
        </a:p>
      </dgm:t>
    </dgm:pt>
    <dgm:pt modelId="{AC84F75C-9530-45F7-8648-A8EC54D38810}" type="sibTrans" cxnId="{6BEF623F-5F75-4C8B-A4F2-CC39467345B0}">
      <dgm:prSet/>
      <dgm:spPr/>
      <dgm:t>
        <a:bodyPr/>
        <a:lstStyle/>
        <a:p>
          <a:pPr algn="l"/>
          <a:endParaRPr lang="it-IT"/>
        </a:p>
      </dgm:t>
    </dgm:pt>
    <dgm:pt modelId="{0597F081-448F-48B2-898E-52F34704603F}">
      <dgm:prSet phldrT="[Testo]"/>
      <dgm:spPr/>
      <dgm:t>
        <a:bodyPr/>
        <a:lstStyle/>
        <a:p>
          <a:pPr algn="ctr"/>
          <a:r>
            <a:rPr lang="it-IT"/>
            <a:t>PIANO PERFORMANCE</a:t>
          </a:r>
        </a:p>
      </dgm:t>
    </dgm:pt>
    <dgm:pt modelId="{57C8AFD3-BF76-41EB-B530-EE15AE7B816C}" type="parTrans" cxnId="{69EE225A-BF45-405E-9F0E-58C9F8D5CF73}">
      <dgm:prSet/>
      <dgm:spPr/>
      <dgm:t>
        <a:bodyPr/>
        <a:lstStyle/>
        <a:p>
          <a:pPr algn="l"/>
          <a:endParaRPr lang="it-IT"/>
        </a:p>
      </dgm:t>
    </dgm:pt>
    <dgm:pt modelId="{159FA22B-3AD8-4417-B05C-DF73F11E849D}" type="sibTrans" cxnId="{69EE225A-BF45-405E-9F0E-58C9F8D5CF73}">
      <dgm:prSet/>
      <dgm:spPr/>
      <dgm:t>
        <a:bodyPr/>
        <a:lstStyle/>
        <a:p>
          <a:pPr algn="l"/>
          <a:endParaRPr lang="it-IT"/>
        </a:p>
      </dgm:t>
    </dgm:pt>
    <dgm:pt modelId="{2514FC43-AC7B-467A-A076-D4550088A6EE}">
      <dgm:prSet phldrT="[Testo]" custT="1"/>
      <dgm:spPr/>
      <dgm:t>
        <a:bodyPr/>
        <a:lstStyle/>
        <a:p>
          <a:pPr algn="l"/>
          <a:r>
            <a:rPr lang="it-IT" sz="1100"/>
            <a:t>deliberazione ERSAF 26/02/2019 n. IV/38 </a:t>
          </a:r>
        </a:p>
      </dgm:t>
    </dgm:pt>
    <dgm:pt modelId="{05E89EAD-FCB1-4C0E-AD82-3E1B5BF4640D}" type="parTrans" cxnId="{DC604EFC-2764-4CD0-B9C5-912BF50ACC1D}">
      <dgm:prSet/>
      <dgm:spPr/>
      <dgm:t>
        <a:bodyPr/>
        <a:lstStyle/>
        <a:p>
          <a:pPr algn="l"/>
          <a:endParaRPr lang="it-IT"/>
        </a:p>
      </dgm:t>
    </dgm:pt>
    <dgm:pt modelId="{51CDCB5C-AA46-4377-8732-668BE0B87150}" type="sibTrans" cxnId="{DC604EFC-2764-4CD0-B9C5-912BF50ACC1D}">
      <dgm:prSet/>
      <dgm:spPr/>
      <dgm:t>
        <a:bodyPr/>
        <a:lstStyle/>
        <a:p>
          <a:pPr algn="l"/>
          <a:endParaRPr lang="it-IT"/>
        </a:p>
      </dgm:t>
    </dgm:pt>
    <dgm:pt modelId="{EA63A410-0B88-4A37-9933-78C077491BE6}" type="pres">
      <dgm:prSet presAssocID="{6257D01B-C3BE-4567-A9FD-7F894C0C8D60}" presName="linearFlow" presStyleCnt="0">
        <dgm:presLayoutVars>
          <dgm:dir/>
          <dgm:animLvl val="lvl"/>
          <dgm:resizeHandles val="exact"/>
        </dgm:presLayoutVars>
      </dgm:prSet>
      <dgm:spPr/>
    </dgm:pt>
    <dgm:pt modelId="{F7974F77-30EB-47B9-9961-AFF2E844C12E}" type="pres">
      <dgm:prSet presAssocID="{36EDAA32-5610-4C85-9CAB-2A2A11FB5A4C}" presName="composite" presStyleCnt="0"/>
      <dgm:spPr/>
    </dgm:pt>
    <dgm:pt modelId="{3CF1087C-CFD8-417F-85F9-E7BF2DDBC617}" type="pres">
      <dgm:prSet presAssocID="{36EDAA32-5610-4C85-9CAB-2A2A11FB5A4C}" presName="parentText" presStyleLbl="alignNode1" presStyleIdx="0" presStyleCnt="3">
        <dgm:presLayoutVars>
          <dgm:chMax val="1"/>
          <dgm:bulletEnabled val="1"/>
        </dgm:presLayoutVars>
      </dgm:prSet>
      <dgm:spPr/>
    </dgm:pt>
    <dgm:pt modelId="{9B549915-287E-46FA-A121-897C04F1A887}" type="pres">
      <dgm:prSet presAssocID="{36EDAA32-5610-4C85-9CAB-2A2A11FB5A4C}" presName="descendantText" presStyleLbl="alignAcc1" presStyleIdx="0" presStyleCnt="3">
        <dgm:presLayoutVars>
          <dgm:bulletEnabled val="1"/>
        </dgm:presLayoutVars>
      </dgm:prSet>
      <dgm:spPr/>
    </dgm:pt>
    <dgm:pt modelId="{4E1211E7-607D-476C-B1E1-2D10A516B604}" type="pres">
      <dgm:prSet presAssocID="{AE384053-08E9-4C9B-B104-EB8833833BF3}" presName="sp" presStyleCnt="0"/>
      <dgm:spPr/>
    </dgm:pt>
    <dgm:pt modelId="{D07B42F1-A0F1-4546-8150-E8F2F63B730A}" type="pres">
      <dgm:prSet presAssocID="{5665DCBA-50EB-4925-859B-12401BE576A8}" presName="composite" presStyleCnt="0"/>
      <dgm:spPr/>
    </dgm:pt>
    <dgm:pt modelId="{5D99784E-152D-414D-9545-3F4E8D919F6A}" type="pres">
      <dgm:prSet presAssocID="{5665DCBA-50EB-4925-859B-12401BE576A8}" presName="parentText" presStyleLbl="alignNode1" presStyleIdx="1" presStyleCnt="3">
        <dgm:presLayoutVars>
          <dgm:chMax val="1"/>
          <dgm:bulletEnabled val="1"/>
        </dgm:presLayoutVars>
      </dgm:prSet>
      <dgm:spPr/>
    </dgm:pt>
    <dgm:pt modelId="{31565CA8-3F2A-4F7F-BBA7-37207D7AD09E}" type="pres">
      <dgm:prSet presAssocID="{5665DCBA-50EB-4925-859B-12401BE576A8}" presName="descendantText" presStyleLbl="alignAcc1" presStyleIdx="1" presStyleCnt="3">
        <dgm:presLayoutVars>
          <dgm:bulletEnabled val="1"/>
        </dgm:presLayoutVars>
      </dgm:prSet>
      <dgm:spPr/>
    </dgm:pt>
    <dgm:pt modelId="{436AB13C-6A60-4E9F-8F38-C0E0F488C06B}" type="pres">
      <dgm:prSet presAssocID="{0048292A-4C53-4E49-A80F-758B28D8D5F2}" presName="sp" presStyleCnt="0"/>
      <dgm:spPr/>
    </dgm:pt>
    <dgm:pt modelId="{E299639A-1071-4022-9B9E-3D0CCFE56031}" type="pres">
      <dgm:prSet presAssocID="{0597F081-448F-48B2-898E-52F34704603F}" presName="composite" presStyleCnt="0"/>
      <dgm:spPr/>
    </dgm:pt>
    <dgm:pt modelId="{FA5E5544-7FD1-40A3-A131-89122AD84CF8}" type="pres">
      <dgm:prSet presAssocID="{0597F081-448F-48B2-898E-52F34704603F}" presName="parentText" presStyleLbl="alignNode1" presStyleIdx="2" presStyleCnt="3">
        <dgm:presLayoutVars>
          <dgm:chMax val="1"/>
          <dgm:bulletEnabled val="1"/>
        </dgm:presLayoutVars>
      </dgm:prSet>
      <dgm:spPr/>
    </dgm:pt>
    <dgm:pt modelId="{D1BF6277-E56C-4145-A7D3-0D4CA13003D5}" type="pres">
      <dgm:prSet presAssocID="{0597F081-448F-48B2-898E-52F34704603F}" presName="descendantText" presStyleLbl="alignAcc1" presStyleIdx="2" presStyleCnt="3">
        <dgm:presLayoutVars>
          <dgm:bulletEnabled val="1"/>
        </dgm:presLayoutVars>
      </dgm:prSet>
      <dgm:spPr/>
    </dgm:pt>
  </dgm:ptLst>
  <dgm:cxnLst>
    <dgm:cxn modelId="{C2CADA29-CDB9-4CB4-AC19-ACDEB70A5106}" type="presOf" srcId="{36EDAA32-5610-4C85-9CAB-2A2A11FB5A4C}" destId="{3CF1087C-CFD8-417F-85F9-E7BF2DDBC617}" srcOrd="0" destOrd="0" presId="urn:microsoft.com/office/officeart/2005/8/layout/chevron2"/>
    <dgm:cxn modelId="{6BEF623F-5F75-4C8B-A4F2-CC39467345B0}" srcId="{5665DCBA-50EB-4925-859B-12401BE576A8}" destId="{8771CF5F-3BC4-448B-99C7-0DE7A0A56B3D}" srcOrd="0" destOrd="0" parTransId="{10AA5328-A429-41F1-9692-61ADADFD449A}" sibTransId="{AC84F75C-9530-45F7-8648-A8EC54D38810}"/>
    <dgm:cxn modelId="{06CEB761-1EED-4746-BE25-3CE89AF38A48}" srcId="{36EDAA32-5610-4C85-9CAB-2A2A11FB5A4C}" destId="{B33EA220-4CB6-4314-9B2A-9A642EAE5D48}" srcOrd="0" destOrd="0" parTransId="{BD7FEB7C-C3B2-46E2-9DDD-091731CFE45A}" sibTransId="{9412473E-3371-4959-9787-D0D377FA1F96}"/>
    <dgm:cxn modelId="{D4A6134D-407C-4A48-8E9F-C38A24BBC4DB}" type="presOf" srcId="{B33EA220-4CB6-4314-9B2A-9A642EAE5D48}" destId="{9B549915-287E-46FA-A121-897C04F1A887}" srcOrd="0" destOrd="0" presId="urn:microsoft.com/office/officeart/2005/8/layout/chevron2"/>
    <dgm:cxn modelId="{82CC1870-0F51-4FC8-BFEE-EF0A85143A06}" type="presOf" srcId="{2514FC43-AC7B-467A-A076-D4550088A6EE}" destId="{D1BF6277-E56C-4145-A7D3-0D4CA13003D5}" srcOrd="0" destOrd="0" presId="urn:microsoft.com/office/officeart/2005/8/layout/chevron2"/>
    <dgm:cxn modelId="{69EE225A-BF45-405E-9F0E-58C9F8D5CF73}" srcId="{6257D01B-C3BE-4567-A9FD-7F894C0C8D60}" destId="{0597F081-448F-48B2-898E-52F34704603F}" srcOrd="2" destOrd="0" parTransId="{57C8AFD3-BF76-41EB-B530-EE15AE7B816C}" sibTransId="{159FA22B-3AD8-4417-B05C-DF73F11E849D}"/>
    <dgm:cxn modelId="{DFA1BC86-005A-4E18-821B-A851D921F314}" type="presOf" srcId="{8771CF5F-3BC4-448B-99C7-0DE7A0A56B3D}" destId="{31565CA8-3F2A-4F7F-BBA7-37207D7AD09E}" srcOrd="0" destOrd="0" presId="urn:microsoft.com/office/officeart/2005/8/layout/chevron2"/>
    <dgm:cxn modelId="{1255138A-9D0A-455F-BC35-1602BB78F6ED}" srcId="{6257D01B-C3BE-4567-A9FD-7F894C0C8D60}" destId="{36EDAA32-5610-4C85-9CAB-2A2A11FB5A4C}" srcOrd="0" destOrd="0" parTransId="{69373438-215A-452B-BB8B-43F04D277731}" sibTransId="{AE384053-08E9-4C9B-B104-EB8833833BF3}"/>
    <dgm:cxn modelId="{3A23BA8B-CF7F-41AB-A148-3357E4C799F7}" type="presOf" srcId="{5665DCBA-50EB-4925-859B-12401BE576A8}" destId="{5D99784E-152D-414D-9545-3F4E8D919F6A}" srcOrd="0" destOrd="0" presId="urn:microsoft.com/office/officeart/2005/8/layout/chevron2"/>
    <dgm:cxn modelId="{AC0E6B91-86FF-4B76-BE1A-281F7D3EBE47}" type="presOf" srcId="{6257D01B-C3BE-4567-A9FD-7F894C0C8D60}" destId="{EA63A410-0B88-4A37-9933-78C077491BE6}" srcOrd="0" destOrd="0" presId="urn:microsoft.com/office/officeart/2005/8/layout/chevron2"/>
    <dgm:cxn modelId="{536515AD-6340-4896-B911-F017C9A14900}" srcId="{6257D01B-C3BE-4567-A9FD-7F894C0C8D60}" destId="{5665DCBA-50EB-4925-859B-12401BE576A8}" srcOrd="1" destOrd="0" parTransId="{71B56734-97CB-41EC-8672-1FC4FC5A8E3B}" sibTransId="{0048292A-4C53-4E49-A80F-758B28D8D5F2}"/>
    <dgm:cxn modelId="{91B8C2E4-647F-4B64-84F9-D5E16971D2A1}" type="presOf" srcId="{0597F081-448F-48B2-898E-52F34704603F}" destId="{FA5E5544-7FD1-40A3-A131-89122AD84CF8}" srcOrd="0" destOrd="0" presId="urn:microsoft.com/office/officeart/2005/8/layout/chevron2"/>
    <dgm:cxn modelId="{DC604EFC-2764-4CD0-B9C5-912BF50ACC1D}" srcId="{0597F081-448F-48B2-898E-52F34704603F}" destId="{2514FC43-AC7B-467A-A076-D4550088A6EE}" srcOrd="0" destOrd="0" parTransId="{05E89EAD-FCB1-4C0E-AD82-3E1B5BF4640D}" sibTransId="{51CDCB5C-AA46-4377-8732-668BE0B87150}"/>
    <dgm:cxn modelId="{43D80C64-9D9F-4248-A240-084AD86859B4}" type="presParOf" srcId="{EA63A410-0B88-4A37-9933-78C077491BE6}" destId="{F7974F77-30EB-47B9-9961-AFF2E844C12E}" srcOrd="0" destOrd="0" presId="urn:microsoft.com/office/officeart/2005/8/layout/chevron2"/>
    <dgm:cxn modelId="{3F943272-8D59-4D42-94DC-66B38517B808}" type="presParOf" srcId="{F7974F77-30EB-47B9-9961-AFF2E844C12E}" destId="{3CF1087C-CFD8-417F-85F9-E7BF2DDBC617}" srcOrd="0" destOrd="0" presId="urn:microsoft.com/office/officeart/2005/8/layout/chevron2"/>
    <dgm:cxn modelId="{5DA4CFD8-CF81-40E9-A8FA-B4F36CCD281F}" type="presParOf" srcId="{F7974F77-30EB-47B9-9961-AFF2E844C12E}" destId="{9B549915-287E-46FA-A121-897C04F1A887}" srcOrd="1" destOrd="0" presId="urn:microsoft.com/office/officeart/2005/8/layout/chevron2"/>
    <dgm:cxn modelId="{0CB284F6-C6F9-4147-B107-257293931FCF}" type="presParOf" srcId="{EA63A410-0B88-4A37-9933-78C077491BE6}" destId="{4E1211E7-607D-476C-B1E1-2D10A516B604}" srcOrd="1" destOrd="0" presId="urn:microsoft.com/office/officeart/2005/8/layout/chevron2"/>
    <dgm:cxn modelId="{381717F5-0E7E-4171-94BD-611A1F2EE223}" type="presParOf" srcId="{EA63A410-0B88-4A37-9933-78C077491BE6}" destId="{D07B42F1-A0F1-4546-8150-E8F2F63B730A}" srcOrd="2" destOrd="0" presId="urn:microsoft.com/office/officeart/2005/8/layout/chevron2"/>
    <dgm:cxn modelId="{F852CAE0-20C3-47FB-8169-F0805726342C}" type="presParOf" srcId="{D07B42F1-A0F1-4546-8150-E8F2F63B730A}" destId="{5D99784E-152D-414D-9545-3F4E8D919F6A}" srcOrd="0" destOrd="0" presId="urn:microsoft.com/office/officeart/2005/8/layout/chevron2"/>
    <dgm:cxn modelId="{993433F4-EA61-4955-957C-2A370F62B942}" type="presParOf" srcId="{D07B42F1-A0F1-4546-8150-E8F2F63B730A}" destId="{31565CA8-3F2A-4F7F-BBA7-37207D7AD09E}" srcOrd="1" destOrd="0" presId="urn:microsoft.com/office/officeart/2005/8/layout/chevron2"/>
    <dgm:cxn modelId="{238FD9AD-F78F-4443-A649-51E4690EA08D}" type="presParOf" srcId="{EA63A410-0B88-4A37-9933-78C077491BE6}" destId="{436AB13C-6A60-4E9F-8F38-C0E0F488C06B}" srcOrd="3" destOrd="0" presId="urn:microsoft.com/office/officeart/2005/8/layout/chevron2"/>
    <dgm:cxn modelId="{E5885B8A-10EB-476B-A836-CEDC1FD8D9E3}" type="presParOf" srcId="{EA63A410-0B88-4A37-9933-78C077491BE6}" destId="{E299639A-1071-4022-9B9E-3D0CCFE56031}" srcOrd="4" destOrd="0" presId="urn:microsoft.com/office/officeart/2005/8/layout/chevron2"/>
    <dgm:cxn modelId="{E6FFE9D6-B12E-4DB1-8CE4-359D5FFC91A7}" type="presParOf" srcId="{E299639A-1071-4022-9B9E-3D0CCFE56031}" destId="{FA5E5544-7FD1-40A3-A131-89122AD84CF8}" srcOrd="0" destOrd="0" presId="urn:microsoft.com/office/officeart/2005/8/layout/chevron2"/>
    <dgm:cxn modelId="{688B8AF2-842D-4DB7-8CEC-B46AD01013F9}" type="presParOf" srcId="{E299639A-1071-4022-9B9E-3D0CCFE56031}" destId="{D1BF6277-E56C-4145-A7D3-0D4CA13003D5}"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F1087C-CFD8-417F-85F9-E7BF2DDBC617}">
      <dsp:nvSpPr>
        <dsp:cNvPr id="0" name=""/>
        <dsp:cNvSpPr/>
      </dsp:nvSpPr>
      <dsp:spPr>
        <a:xfrm rot="5400000">
          <a:off x="-125692" y="126780"/>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t-IT" sz="1000" b="1" kern="1200"/>
            <a:t>PRS</a:t>
          </a:r>
          <a:r>
            <a:rPr lang="it-IT" sz="1000" kern="1200"/>
            <a:t> </a:t>
          </a:r>
          <a:r>
            <a:rPr lang="it-IT" sz="1000" b="1" kern="1200"/>
            <a:t>DEFR</a:t>
          </a:r>
        </a:p>
      </dsp:txBody>
      <dsp:txXfrm rot="-5400000">
        <a:off x="0" y="294369"/>
        <a:ext cx="586562" cy="251384"/>
      </dsp:txXfrm>
    </dsp:sp>
    <dsp:sp modelId="{9B549915-287E-46FA-A121-897C04F1A887}">
      <dsp:nvSpPr>
        <dsp:cNvPr id="0" name=""/>
        <dsp:cNvSpPr/>
      </dsp:nvSpPr>
      <dsp:spPr>
        <a:xfrm rot="5400000">
          <a:off x="1956428" y="-1368777"/>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b="0" kern="1200"/>
            <a:t>DCR 10/07/2018 n. XI/64 P.R.S. XI legislatura contenente un allegato con indirizzi a enti dipendenti</a:t>
          </a:r>
        </a:p>
      </dsp:txBody>
      <dsp:txXfrm rot="-5400000">
        <a:off x="586562" y="27677"/>
        <a:ext cx="3257809" cy="491489"/>
      </dsp:txXfrm>
    </dsp:sp>
    <dsp:sp modelId="{5D99784E-152D-414D-9545-3F4E8D919F6A}">
      <dsp:nvSpPr>
        <dsp:cNvPr id="0" name=""/>
        <dsp:cNvSpPr/>
      </dsp:nvSpPr>
      <dsp:spPr>
        <a:xfrm rot="5400000">
          <a:off x="-125692" y="788758"/>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t-IT" sz="700" b="1" kern="1200"/>
            <a:t>PROGRAMMA</a:t>
          </a:r>
        </a:p>
        <a:p>
          <a:pPr marL="0" lvl="0" indent="0" algn="ctr" defTabSz="311150">
            <a:lnSpc>
              <a:spcPct val="90000"/>
            </a:lnSpc>
            <a:spcBef>
              <a:spcPct val="0"/>
            </a:spcBef>
            <a:spcAft>
              <a:spcPct val="35000"/>
            </a:spcAft>
            <a:buNone/>
          </a:pPr>
          <a:r>
            <a:rPr lang="it-IT" sz="700" b="1" kern="1200"/>
            <a:t>PLURIENNALE</a:t>
          </a:r>
        </a:p>
      </dsp:txBody>
      <dsp:txXfrm rot="-5400000">
        <a:off x="0" y="956347"/>
        <a:ext cx="586562" cy="251384"/>
      </dsp:txXfrm>
    </dsp:sp>
    <dsp:sp modelId="{31565CA8-3F2A-4F7F-BBA7-37207D7AD09E}">
      <dsp:nvSpPr>
        <dsp:cNvPr id="0" name=""/>
        <dsp:cNvSpPr/>
      </dsp:nvSpPr>
      <dsp:spPr>
        <a:xfrm rot="5400000">
          <a:off x="1956428" y="-706799"/>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kern="1200"/>
            <a:t>deliberazione ERSAF del 30/11/2018, n. IV/15 </a:t>
          </a:r>
        </a:p>
      </dsp:txBody>
      <dsp:txXfrm rot="-5400000">
        <a:off x="586562" y="689655"/>
        <a:ext cx="3257809" cy="491489"/>
      </dsp:txXfrm>
    </dsp:sp>
    <dsp:sp modelId="{FA5E5544-7FD1-40A3-A131-89122AD84CF8}">
      <dsp:nvSpPr>
        <dsp:cNvPr id="0" name=""/>
        <dsp:cNvSpPr/>
      </dsp:nvSpPr>
      <dsp:spPr>
        <a:xfrm rot="5400000">
          <a:off x="-125692" y="1450736"/>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t-IT" sz="700" kern="1200"/>
            <a:t>PIANO PERFORMANCE</a:t>
          </a:r>
        </a:p>
      </dsp:txBody>
      <dsp:txXfrm rot="-5400000">
        <a:off x="0" y="1618325"/>
        <a:ext cx="586562" cy="251384"/>
      </dsp:txXfrm>
    </dsp:sp>
    <dsp:sp modelId="{D1BF6277-E56C-4145-A7D3-0D4CA13003D5}">
      <dsp:nvSpPr>
        <dsp:cNvPr id="0" name=""/>
        <dsp:cNvSpPr/>
      </dsp:nvSpPr>
      <dsp:spPr>
        <a:xfrm rot="5400000">
          <a:off x="1956428" y="-44821"/>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kern="1200"/>
            <a:t>deliberazione ERSAF 26/02/2019 n. IV/38 </a:t>
          </a:r>
        </a:p>
      </dsp:txBody>
      <dsp:txXfrm rot="-5400000">
        <a:off x="586562" y="1351633"/>
        <a:ext cx="3257809" cy="4914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696E-C1E3-480C-AA12-343ECBEC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11442</Words>
  <Characters>65225</Characters>
  <Application>Microsoft Office Word</Application>
  <DocSecurity>0</DocSecurity>
  <Lines>543</Lines>
  <Paragraphs>153</Paragraphs>
  <ScaleCrop>false</ScaleCrop>
  <HeadingPairs>
    <vt:vector size="2" baseType="variant">
      <vt:variant>
        <vt:lpstr>Titolo</vt:lpstr>
      </vt:variant>
      <vt:variant>
        <vt:i4>1</vt:i4>
      </vt:variant>
    </vt:vector>
  </HeadingPairs>
  <TitlesOfParts>
    <vt:vector size="1" baseType="lpstr">
      <vt:lpstr>Sistemi di valutazione delle prestazioni del personale di ERSAF</vt:lpstr>
    </vt:vector>
  </TitlesOfParts>
  <Company>ersaf</Company>
  <LinksUpToDate>false</LinksUpToDate>
  <CharactersWithSpaces>76514</CharactersWithSpaces>
  <SharedDoc>false</SharedDoc>
  <HLinks>
    <vt:vector size="108" baseType="variant">
      <vt:variant>
        <vt:i4>5046337</vt:i4>
      </vt:variant>
      <vt:variant>
        <vt:i4>108</vt:i4>
      </vt:variant>
      <vt:variant>
        <vt:i4>0</vt:i4>
      </vt:variant>
      <vt:variant>
        <vt:i4>5</vt:i4>
      </vt:variant>
      <vt:variant>
        <vt:lpwstr>http://progetti.ersaflombardia.it/progetti_ersaf_progetti</vt:lpwstr>
      </vt:variant>
      <vt:variant>
        <vt:lpwstr/>
      </vt:variant>
      <vt:variant>
        <vt:i4>1114171</vt:i4>
      </vt:variant>
      <vt:variant>
        <vt:i4>101</vt:i4>
      </vt:variant>
      <vt:variant>
        <vt:i4>0</vt:i4>
      </vt:variant>
      <vt:variant>
        <vt:i4>5</vt:i4>
      </vt:variant>
      <vt:variant>
        <vt:lpwstr/>
      </vt:variant>
      <vt:variant>
        <vt:lpwstr>_Toc509929569</vt:lpwstr>
      </vt:variant>
      <vt:variant>
        <vt:i4>1114171</vt:i4>
      </vt:variant>
      <vt:variant>
        <vt:i4>95</vt:i4>
      </vt:variant>
      <vt:variant>
        <vt:i4>0</vt:i4>
      </vt:variant>
      <vt:variant>
        <vt:i4>5</vt:i4>
      </vt:variant>
      <vt:variant>
        <vt:lpwstr/>
      </vt:variant>
      <vt:variant>
        <vt:lpwstr>_Toc509929568</vt:lpwstr>
      </vt:variant>
      <vt:variant>
        <vt:i4>1114171</vt:i4>
      </vt:variant>
      <vt:variant>
        <vt:i4>89</vt:i4>
      </vt:variant>
      <vt:variant>
        <vt:i4>0</vt:i4>
      </vt:variant>
      <vt:variant>
        <vt:i4>5</vt:i4>
      </vt:variant>
      <vt:variant>
        <vt:lpwstr/>
      </vt:variant>
      <vt:variant>
        <vt:lpwstr>_Toc509929567</vt:lpwstr>
      </vt:variant>
      <vt:variant>
        <vt:i4>1114171</vt:i4>
      </vt:variant>
      <vt:variant>
        <vt:i4>83</vt:i4>
      </vt:variant>
      <vt:variant>
        <vt:i4>0</vt:i4>
      </vt:variant>
      <vt:variant>
        <vt:i4>5</vt:i4>
      </vt:variant>
      <vt:variant>
        <vt:lpwstr/>
      </vt:variant>
      <vt:variant>
        <vt:lpwstr>_Toc509929566</vt:lpwstr>
      </vt:variant>
      <vt:variant>
        <vt:i4>1114171</vt:i4>
      </vt:variant>
      <vt:variant>
        <vt:i4>77</vt:i4>
      </vt:variant>
      <vt:variant>
        <vt:i4>0</vt:i4>
      </vt:variant>
      <vt:variant>
        <vt:i4>5</vt:i4>
      </vt:variant>
      <vt:variant>
        <vt:lpwstr/>
      </vt:variant>
      <vt:variant>
        <vt:lpwstr>_Toc509929565</vt:lpwstr>
      </vt:variant>
      <vt:variant>
        <vt:i4>1114171</vt:i4>
      </vt:variant>
      <vt:variant>
        <vt:i4>71</vt:i4>
      </vt:variant>
      <vt:variant>
        <vt:i4>0</vt:i4>
      </vt:variant>
      <vt:variant>
        <vt:i4>5</vt:i4>
      </vt:variant>
      <vt:variant>
        <vt:lpwstr/>
      </vt:variant>
      <vt:variant>
        <vt:lpwstr>_Toc509929564</vt:lpwstr>
      </vt:variant>
      <vt:variant>
        <vt:i4>1114171</vt:i4>
      </vt:variant>
      <vt:variant>
        <vt:i4>65</vt:i4>
      </vt:variant>
      <vt:variant>
        <vt:i4>0</vt:i4>
      </vt:variant>
      <vt:variant>
        <vt:i4>5</vt:i4>
      </vt:variant>
      <vt:variant>
        <vt:lpwstr/>
      </vt:variant>
      <vt:variant>
        <vt:lpwstr>_Toc509929563</vt:lpwstr>
      </vt:variant>
      <vt:variant>
        <vt:i4>1114171</vt:i4>
      </vt:variant>
      <vt:variant>
        <vt:i4>59</vt:i4>
      </vt:variant>
      <vt:variant>
        <vt:i4>0</vt:i4>
      </vt:variant>
      <vt:variant>
        <vt:i4>5</vt:i4>
      </vt:variant>
      <vt:variant>
        <vt:lpwstr/>
      </vt:variant>
      <vt:variant>
        <vt:lpwstr>_Toc509929562</vt:lpwstr>
      </vt:variant>
      <vt:variant>
        <vt:i4>1114171</vt:i4>
      </vt:variant>
      <vt:variant>
        <vt:i4>53</vt:i4>
      </vt:variant>
      <vt:variant>
        <vt:i4>0</vt:i4>
      </vt:variant>
      <vt:variant>
        <vt:i4>5</vt:i4>
      </vt:variant>
      <vt:variant>
        <vt:lpwstr/>
      </vt:variant>
      <vt:variant>
        <vt:lpwstr>_Toc509929561</vt:lpwstr>
      </vt:variant>
      <vt:variant>
        <vt:i4>1114171</vt:i4>
      </vt:variant>
      <vt:variant>
        <vt:i4>47</vt:i4>
      </vt:variant>
      <vt:variant>
        <vt:i4>0</vt:i4>
      </vt:variant>
      <vt:variant>
        <vt:i4>5</vt:i4>
      </vt:variant>
      <vt:variant>
        <vt:lpwstr/>
      </vt:variant>
      <vt:variant>
        <vt:lpwstr>_Toc509929560</vt:lpwstr>
      </vt:variant>
      <vt:variant>
        <vt:i4>1179707</vt:i4>
      </vt:variant>
      <vt:variant>
        <vt:i4>41</vt:i4>
      </vt:variant>
      <vt:variant>
        <vt:i4>0</vt:i4>
      </vt:variant>
      <vt:variant>
        <vt:i4>5</vt:i4>
      </vt:variant>
      <vt:variant>
        <vt:lpwstr/>
      </vt:variant>
      <vt:variant>
        <vt:lpwstr>_Toc509929559</vt:lpwstr>
      </vt:variant>
      <vt:variant>
        <vt:i4>1179707</vt:i4>
      </vt:variant>
      <vt:variant>
        <vt:i4>35</vt:i4>
      </vt:variant>
      <vt:variant>
        <vt:i4>0</vt:i4>
      </vt:variant>
      <vt:variant>
        <vt:i4>5</vt:i4>
      </vt:variant>
      <vt:variant>
        <vt:lpwstr/>
      </vt:variant>
      <vt:variant>
        <vt:lpwstr>_Toc509929558</vt:lpwstr>
      </vt:variant>
      <vt:variant>
        <vt:i4>1179707</vt:i4>
      </vt:variant>
      <vt:variant>
        <vt:i4>29</vt:i4>
      </vt:variant>
      <vt:variant>
        <vt:i4>0</vt:i4>
      </vt:variant>
      <vt:variant>
        <vt:i4>5</vt:i4>
      </vt:variant>
      <vt:variant>
        <vt:lpwstr/>
      </vt:variant>
      <vt:variant>
        <vt:lpwstr>_Toc509929557</vt:lpwstr>
      </vt:variant>
      <vt:variant>
        <vt:i4>1179707</vt:i4>
      </vt:variant>
      <vt:variant>
        <vt:i4>23</vt:i4>
      </vt:variant>
      <vt:variant>
        <vt:i4>0</vt:i4>
      </vt:variant>
      <vt:variant>
        <vt:i4>5</vt:i4>
      </vt:variant>
      <vt:variant>
        <vt:lpwstr/>
      </vt:variant>
      <vt:variant>
        <vt:lpwstr>_Toc509929556</vt:lpwstr>
      </vt:variant>
      <vt:variant>
        <vt:i4>1179707</vt:i4>
      </vt:variant>
      <vt:variant>
        <vt:i4>17</vt:i4>
      </vt:variant>
      <vt:variant>
        <vt:i4>0</vt:i4>
      </vt:variant>
      <vt:variant>
        <vt:i4>5</vt:i4>
      </vt:variant>
      <vt:variant>
        <vt:lpwstr/>
      </vt:variant>
      <vt:variant>
        <vt:lpwstr>_Toc509929555</vt:lpwstr>
      </vt:variant>
      <vt:variant>
        <vt:i4>1179707</vt:i4>
      </vt:variant>
      <vt:variant>
        <vt:i4>11</vt:i4>
      </vt:variant>
      <vt:variant>
        <vt:i4>0</vt:i4>
      </vt:variant>
      <vt:variant>
        <vt:i4>5</vt:i4>
      </vt:variant>
      <vt:variant>
        <vt:lpwstr/>
      </vt:variant>
      <vt:variant>
        <vt:lpwstr>_Toc509929554</vt:lpwstr>
      </vt:variant>
      <vt:variant>
        <vt:i4>1179707</vt:i4>
      </vt:variant>
      <vt:variant>
        <vt:i4>5</vt:i4>
      </vt:variant>
      <vt:variant>
        <vt:i4>0</vt:i4>
      </vt:variant>
      <vt:variant>
        <vt:i4>5</vt:i4>
      </vt:variant>
      <vt:variant>
        <vt:lpwstr/>
      </vt:variant>
      <vt:variant>
        <vt:lpwstr>_Toc509929553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Sistemi di valutazione delle prestazioni del personale di ERSAF</dc:title>
  <dc:subject/>
  <dc:creator>monica.nava</dc:creator>
  <cp:keywords/>
  <cp:lastModifiedBy>Pizzi Marialuisa</cp:lastModifiedBy>
  <cp:revision>2</cp:revision>
  <cp:lastPrinted>2018-05-21T08:19:00Z</cp:lastPrinted>
  <dcterms:created xsi:type="dcterms:W3CDTF">2020-06-09T09:19:00Z</dcterms:created>
  <dcterms:modified xsi:type="dcterms:W3CDTF">2020-06-09T09:19:00Z</dcterms:modified>
</cp:coreProperties>
</file>